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7C" w:rsidRPr="00C77FC8" w:rsidRDefault="0016517C" w:rsidP="008D7722">
      <w:pPr>
        <w:ind w:left="-709"/>
        <w:rPr>
          <w:b/>
          <w:sz w:val="32"/>
          <w:szCs w:val="32"/>
        </w:rPr>
      </w:pPr>
      <w:r w:rsidRPr="00C77FC8">
        <w:rPr>
          <w:b/>
          <w:sz w:val="32"/>
          <w:szCs w:val="32"/>
        </w:rPr>
        <w:t>Physics Outreach</w:t>
      </w:r>
      <w:r w:rsidR="001019A4">
        <w:rPr>
          <w:b/>
          <w:sz w:val="32"/>
          <w:szCs w:val="32"/>
        </w:rPr>
        <w:t xml:space="preserve"> and </w:t>
      </w:r>
      <w:r w:rsidR="00A22A25">
        <w:rPr>
          <w:b/>
          <w:sz w:val="32"/>
          <w:szCs w:val="32"/>
        </w:rPr>
        <w:t xml:space="preserve">Public </w:t>
      </w:r>
      <w:r w:rsidR="001019A4">
        <w:rPr>
          <w:b/>
          <w:sz w:val="32"/>
          <w:szCs w:val="32"/>
        </w:rPr>
        <w:t>Engagement Framework</w:t>
      </w:r>
      <w:r w:rsidRPr="00C77FC8">
        <w:rPr>
          <w:b/>
          <w:sz w:val="32"/>
          <w:szCs w:val="32"/>
        </w:rPr>
        <w:t xml:space="preserve"> </w:t>
      </w:r>
    </w:p>
    <w:p w:rsidR="00C77FC8" w:rsidRPr="00E35FC5" w:rsidRDefault="00E35FC5" w:rsidP="00E35FC5">
      <w:pPr>
        <w:spacing w:after="0" w:line="240" w:lineRule="auto"/>
        <w:ind w:left="-709"/>
        <w:rPr>
          <w:rFonts w:ascii="Calibri" w:hAnsi="Calibri"/>
          <w:color w:val="000000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Oxford Physics’ outreach activities are </w:t>
      </w:r>
      <w:r w:rsidR="002C7AFC">
        <w:rPr>
          <w:rFonts w:eastAsia="Times New Roman" w:cs="Arial"/>
          <w:color w:val="000000"/>
          <w:sz w:val="24"/>
          <w:szCs w:val="24"/>
          <w:lang w:eastAsia="en-GB"/>
        </w:rPr>
        <w:t>delivered through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Calibri" w:hAnsi="Calibri"/>
          <w:color w:val="000000"/>
        </w:rPr>
        <w:t xml:space="preserve">four coordinated programmes, </w:t>
      </w:r>
      <w:r w:rsidRPr="00E47231">
        <w:rPr>
          <w:rFonts w:eastAsia="Times New Roman" w:cs="Arial"/>
          <w:color w:val="000000"/>
          <w:sz w:val="24"/>
          <w:szCs w:val="24"/>
          <w:lang w:eastAsia="en-GB"/>
        </w:rPr>
        <w:t>reaching over 200,000 people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in the last five years. </w:t>
      </w:r>
      <w:r w:rsidR="00C77FC8">
        <w:rPr>
          <w:rFonts w:eastAsia="Times New Roman" w:cs="Arial"/>
          <w:color w:val="000000"/>
          <w:sz w:val="24"/>
          <w:szCs w:val="24"/>
          <w:lang w:eastAsia="en-GB"/>
        </w:rPr>
        <w:t xml:space="preserve">A summary of the different programmes is given below. </w:t>
      </w:r>
      <w:r w:rsidR="0005430C">
        <w:rPr>
          <w:rFonts w:eastAsia="Times New Roman" w:cs="Arial"/>
          <w:color w:val="000000"/>
          <w:sz w:val="24"/>
          <w:szCs w:val="24"/>
          <w:lang w:eastAsia="en-GB"/>
        </w:rPr>
        <w:t>The first three programmes target external school and public audiences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and t</w:t>
      </w:r>
      <w:r w:rsidR="0005430C">
        <w:rPr>
          <w:rFonts w:eastAsia="Times New Roman" w:cs="Arial"/>
          <w:color w:val="000000"/>
          <w:sz w:val="24"/>
          <w:szCs w:val="24"/>
          <w:lang w:eastAsia="en-GB"/>
        </w:rPr>
        <w:t xml:space="preserve">he forth programme supports researchers in their public engagement with research activities. </w:t>
      </w:r>
    </w:p>
    <w:p w:rsidR="00A510C1" w:rsidRDefault="00A510C1" w:rsidP="008D7722">
      <w:pPr>
        <w:spacing w:after="0" w:line="240" w:lineRule="auto"/>
        <w:ind w:left="-709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15626" w:type="dxa"/>
        <w:tblInd w:w="-714" w:type="dxa"/>
        <w:tblLook w:val="04A0" w:firstRow="1" w:lastRow="0" w:firstColumn="1" w:lastColumn="0" w:noHBand="0" w:noVBand="1"/>
      </w:tblPr>
      <w:tblGrid>
        <w:gridCol w:w="1403"/>
        <w:gridCol w:w="1716"/>
        <w:gridCol w:w="2126"/>
        <w:gridCol w:w="3402"/>
        <w:gridCol w:w="4253"/>
        <w:gridCol w:w="2726"/>
      </w:tblGrid>
      <w:tr w:rsidR="006C2C64" w:rsidTr="00B97E44">
        <w:tc>
          <w:tcPr>
            <w:tcW w:w="1403" w:type="dxa"/>
            <w:shd w:val="clear" w:color="auto" w:fill="D9D9D9" w:themeFill="background1" w:themeFillShade="D9"/>
          </w:tcPr>
          <w:p w:rsidR="006C2C64" w:rsidRDefault="006C2C64" w:rsidP="006C2C64">
            <w:r>
              <w:t>Programme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6C2C64" w:rsidRDefault="006C2C64" w:rsidP="006C2C64">
            <w:r>
              <w:t xml:space="preserve">Commitment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C2C64" w:rsidRDefault="006C2C64" w:rsidP="006C2C64">
            <w:r>
              <w:t>Target audience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2C64" w:rsidRDefault="006C2C64" w:rsidP="006C2C64">
            <w:r>
              <w:t xml:space="preserve">Objectives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C2C64" w:rsidRDefault="00BF5382" w:rsidP="006C2C64">
            <w:pPr>
              <w:ind w:left="247" w:hanging="247"/>
            </w:pPr>
            <w:r>
              <w:t>S</w:t>
            </w:r>
            <w:r w:rsidR="006C2C64">
              <w:t xml:space="preserve">trategies  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6C2C64" w:rsidRDefault="006C2C64" w:rsidP="006C2C64">
            <w:r>
              <w:t xml:space="preserve">Key projects / events </w:t>
            </w:r>
          </w:p>
        </w:tc>
      </w:tr>
      <w:tr w:rsidR="006C2C64" w:rsidTr="00B97E44">
        <w:tc>
          <w:tcPr>
            <w:tcW w:w="1403" w:type="dxa"/>
          </w:tcPr>
          <w:p w:rsidR="006C2C64" w:rsidRDefault="006C2C64" w:rsidP="006C2C64">
            <w:r>
              <w:t>Increasing access to Oxford Physics</w:t>
            </w:r>
          </w:p>
        </w:tc>
        <w:tc>
          <w:tcPr>
            <w:tcW w:w="1716" w:type="dxa"/>
          </w:tcPr>
          <w:p w:rsidR="006C2C64" w:rsidRDefault="006C2C64" w:rsidP="00C64273">
            <w:r>
              <w:rPr>
                <w:rFonts w:ascii="Calibri" w:hAnsi="Calibri"/>
                <w:color w:val="000000"/>
              </w:rPr>
              <w:t xml:space="preserve">To attract applications from all individuals with the potential to benefit from </w:t>
            </w:r>
            <w:r w:rsidR="00B97E44">
              <w:rPr>
                <w:rFonts w:ascii="Calibri" w:hAnsi="Calibri"/>
                <w:color w:val="000000"/>
              </w:rPr>
              <w:t xml:space="preserve">undergraduate </w:t>
            </w:r>
            <w:r>
              <w:rPr>
                <w:rFonts w:ascii="Calibri" w:hAnsi="Calibri"/>
                <w:color w:val="000000"/>
              </w:rPr>
              <w:t>st</w:t>
            </w:r>
            <w:r w:rsidR="00C64273">
              <w:rPr>
                <w:rFonts w:ascii="Calibri" w:hAnsi="Calibri"/>
                <w:color w:val="000000"/>
              </w:rPr>
              <w:t>udy at the University of Oxford.</w:t>
            </w:r>
          </w:p>
        </w:tc>
        <w:tc>
          <w:tcPr>
            <w:tcW w:w="2126" w:type="dxa"/>
          </w:tcPr>
          <w:p w:rsidR="006C2C64" w:rsidRPr="009D63C9" w:rsidRDefault="006C2C64" w:rsidP="006C2C64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/>
              </w:rPr>
              <w:t xml:space="preserve">GCSE and A-level </w:t>
            </w:r>
            <w:r>
              <w:rPr>
                <w:rFonts w:ascii="Calibri" w:hAnsi="Calibri"/>
                <w:color w:val="000000"/>
              </w:rPr>
              <w:t>students, and their teachers, from socio-economically and/or educationally disadvantaged backgrounds.</w:t>
            </w:r>
          </w:p>
        </w:tc>
        <w:tc>
          <w:tcPr>
            <w:tcW w:w="3402" w:type="dxa"/>
          </w:tcPr>
          <w:p w:rsidR="006C2C64" w:rsidRPr="008D7722" w:rsidRDefault="006C2C64" w:rsidP="002B609A">
            <w:pPr>
              <w:pStyle w:val="Default"/>
              <w:numPr>
                <w:ilvl w:val="0"/>
                <w:numId w:val="41"/>
              </w:numPr>
              <w:ind w:left="181" w:hanging="11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To r</w:t>
            </w:r>
            <w:r w:rsidRPr="008D7722">
              <w:rPr>
                <w:rFonts w:asciiTheme="minorHAnsi" w:hAnsiTheme="minorHAnsi" w:cs="Arial"/>
                <w:color w:val="auto"/>
                <w:sz w:val="22"/>
                <w:szCs w:val="22"/>
              </w:rPr>
              <w:t>aise awareness of application requirements and undergraduate courses at Oxford Physics.</w:t>
            </w:r>
          </w:p>
          <w:p w:rsidR="006C2C64" w:rsidRPr="008D7722" w:rsidRDefault="006C2C64" w:rsidP="002B609A">
            <w:pPr>
              <w:pStyle w:val="Default"/>
              <w:numPr>
                <w:ilvl w:val="0"/>
                <w:numId w:val="41"/>
              </w:numPr>
              <w:ind w:left="181" w:hanging="11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To i</w:t>
            </w:r>
            <w:r w:rsidRPr="008D772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ncrease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students’ interest in pursuing P</w:t>
            </w:r>
            <w:r w:rsidRPr="008D772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hysics at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Oxford</w:t>
            </w:r>
          </w:p>
          <w:p w:rsidR="006C2C64" w:rsidRDefault="006C2C64" w:rsidP="002B609A">
            <w:pPr>
              <w:pStyle w:val="Default"/>
              <w:numPr>
                <w:ilvl w:val="0"/>
                <w:numId w:val="41"/>
              </w:numPr>
              <w:ind w:left="181" w:hanging="11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To increase the number of </w:t>
            </w:r>
            <w:r w:rsidR="00B97E44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targeted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applicants to study Physics at Oxford.</w:t>
            </w:r>
          </w:p>
          <w:p w:rsidR="006C2C64" w:rsidRPr="006C2C64" w:rsidRDefault="006C2C64" w:rsidP="002B609A">
            <w:pPr>
              <w:pStyle w:val="Default"/>
              <w:numPr>
                <w:ilvl w:val="0"/>
                <w:numId w:val="41"/>
              </w:numPr>
              <w:ind w:left="181" w:hanging="113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To d</w:t>
            </w:r>
            <w:r w:rsidRPr="008D7722">
              <w:rPr>
                <w:rFonts w:asciiTheme="minorHAnsi" w:hAnsiTheme="minorHAnsi" w:cs="Arial"/>
                <w:color w:val="auto"/>
                <w:sz w:val="22"/>
                <w:szCs w:val="22"/>
              </w:rPr>
              <w:t>evelop problem-solving skills and confidence which are essential for making competitive applications to Oxford Physics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C2C64" w:rsidRDefault="006C2C64" w:rsidP="002B609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172" w:hanging="123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work in line with the University of Oxford's </w:t>
            </w:r>
            <w:hyperlink r:id="rId5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Access and Participation Plan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</w:p>
          <w:p w:rsidR="006C2C64" w:rsidRPr="0042676C" w:rsidRDefault="006C2C64" w:rsidP="002B609A">
            <w:pPr>
              <w:pStyle w:val="ListParagraph"/>
              <w:numPr>
                <w:ilvl w:val="0"/>
                <w:numId w:val="40"/>
              </w:numPr>
              <w:ind w:left="172" w:hanging="1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w</w:t>
            </w:r>
            <w:r w:rsidRPr="0042676C">
              <w:rPr>
                <w:rFonts w:asciiTheme="minorHAnsi" w:hAnsiTheme="minorHAnsi"/>
                <w:sz w:val="22"/>
                <w:szCs w:val="22"/>
              </w:rPr>
              <w:t xml:space="preserve">ork in collaboration with access staff </w:t>
            </w:r>
            <w:r w:rsidR="00226572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42676C">
              <w:rPr>
                <w:rFonts w:asciiTheme="minorHAnsi" w:hAnsiTheme="minorHAnsi"/>
                <w:sz w:val="22"/>
                <w:szCs w:val="22"/>
              </w:rPr>
              <w:t xml:space="preserve">across the University </w:t>
            </w:r>
            <w:r w:rsidRPr="0042676C">
              <w:rPr>
                <w:rFonts w:ascii="Calibri" w:hAnsi="Calibri"/>
                <w:color w:val="000000"/>
                <w:sz w:val="22"/>
                <w:szCs w:val="22"/>
              </w:rPr>
              <w:t>to deliver high-quality and large-scale events and projects.</w:t>
            </w:r>
          </w:p>
          <w:p w:rsidR="006C2C64" w:rsidRPr="00A510C1" w:rsidRDefault="006C2C64" w:rsidP="002B609A">
            <w:pPr>
              <w:pStyle w:val="ListParagraph"/>
              <w:numPr>
                <w:ilvl w:val="0"/>
                <w:numId w:val="40"/>
              </w:numPr>
              <w:ind w:left="172" w:hanging="1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provide opportunities for the w</w:t>
            </w:r>
            <w:r w:rsidRPr="0042676C">
              <w:rPr>
                <w:rFonts w:ascii="Calibri" w:hAnsi="Calibri"/>
                <w:color w:val="000000"/>
                <w:sz w:val="22"/>
                <w:szCs w:val="22"/>
              </w:rPr>
              <w:t xml:space="preserve">ork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be </w:t>
            </w:r>
            <w:r w:rsidRPr="0042676C">
              <w:rPr>
                <w:rFonts w:ascii="Calibri" w:hAnsi="Calibri"/>
                <w:color w:val="000000"/>
                <w:sz w:val="22"/>
                <w:szCs w:val="22"/>
              </w:rPr>
              <w:t xml:space="preserve">supported by the Undergraduate Physics Ambassador scheme. </w:t>
            </w:r>
          </w:p>
        </w:tc>
        <w:tc>
          <w:tcPr>
            <w:tcW w:w="2726" w:type="dxa"/>
          </w:tcPr>
          <w:p w:rsidR="006C2C64" w:rsidRPr="00C77FC8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77FC8">
              <w:rPr>
                <w:rFonts w:asciiTheme="minorHAnsi" w:hAnsiTheme="minorHAnsi"/>
                <w:sz w:val="22"/>
                <w:szCs w:val="22"/>
              </w:rPr>
              <w:t xml:space="preserve">Year 10 and Year 12 Taster Days  </w:t>
            </w:r>
          </w:p>
          <w:p w:rsidR="006C2C64" w:rsidRPr="00C77FC8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77FC8">
              <w:rPr>
                <w:rStyle w:val="Hyperlink"/>
                <w:rFonts w:asciiTheme="minorHAnsi" w:hAnsiTheme="minorHAnsi"/>
                <w:sz w:val="22"/>
                <w:szCs w:val="22"/>
              </w:rPr>
              <w:t>UNIQ Summer School</w:t>
            </w:r>
          </w:p>
          <w:p w:rsidR="006C2C64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Preparing for the PAT</w:t>
            </w:r>
          </w:p>
          <w:p w:rsidR="006C2C64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12 Physics Summer School</w:t>
            </w:r>
          </w:p>
          <w:p w:rsidR="006C2C64" w:rsidRPr="00C77FC8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C77FC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C77FC8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British Physics Olympiad </w:t>
            </w:r>
          </w:p>
          <w:p w:rsidR="006C2C64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MPLS access events </w:t>
            </w:r>
          </w:p>
          <w:p w:rsidR="006C2C64" w:rsidRPr="00C77FC8" w:rsidRDefault="006C2C64" w:rsidP="002B609A">
            <w:pPr>
              <w:pStyle w:val="ListParagraph"/>
              <w:numPr>
                <w:ilvl w:val="0"/>
                <w:numId w:val="39"/>
              </w:numPr>
              <w:spacing w:after="200"/>
              <w:ind w:left="177" w:hanging="11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Academic taster sessions for college access events</w:t>
            </w:r>
          </w:p>
          <w:p w:rsidR="006C2C64" w:rsidRDefault="006C2C64" w:rsidP="006C2C64"/>
        </w:tc>
      </w:tr>
      <w:tr w:rsidR="006C2C64" w:rsidTr="00B97E44">
        <w:tc>
          <w:tcPr>
            <w:tcW w:w="1403" w:type="dxa"/>
          </w:tcPr>
          <w:p w:rsidR="006C2C64" w:rsidRDefault="006C2C64" w:rsidP="006C2C64">
            <w:r>
              <w:t>Widening Participation in STEM</w:t>
            </w:r>
          </w:p>
        </w:tc>
        <w:tc>
          <w:tcPr>
            <w:tcW w:w="1716" w:type="dxa"/>
          </w:tcPr>
          <w:p w:rsidR="006C2C64" w:rsidRDefault="006C2C64" w:rsidP="006C2C64">
            <w:r>
              <w:rPr>
                <w:rFonts w:ascii="Calibri" w:hAnsi="Calibri"/>
                <w:color w:val="000000"/>
              </w:rPr>
              <w:t>To increase diversity within STEM by helping to improve students’ attitudes and aspirations to study and work in Physics.</w:t>
            </w:r>
          </w:p>
        </w:tc>
        <w:tc>
          <w:tcPr>
            <w:tcW w:w="2126" w:type="dxa"/>
          </w:tcPr>
          <w:p w:rsidR="006C2C64" w:rsidRPr="005E3662" w:rsidRDefault="006C2C64" w:rsidP="006C2C64">
            <w:pPr>
              <w:rPr>
                <w:color w:val="000000"/>
              </w:rPr>
            </w:pPr>
            <w:r>
              <w:rPr>
                <w:color w:val="000000"/>
              </w:rPr>
              <w:t>Children, and their teachers, in local upper primary and lower secondary school education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from backgrounds that are underrepresented within STEM. This includes children from schools in </w:t>
            </w:r>
            <w:r>
              <w:rPr>
                <w:rFonts w:ascii="Calibri" w:hAnsi="Calibri"/>
                <w:color w:val="000000"/>
              </w:rPr>
              <w:t>Oxford with the lowest participation rates to higher education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6C2C64" w:rsidRPr="00612E9D" w:rsidRDefault="006C2C64" w:rsidP="002B609A">
            <w:pPr>
              <w:pStyle w:val="ListParagraph"/>
              <w:numPr>
                <w:ilvl w:val="0"/>
                <w:numId w:val="36"/>
              </w:numPr>
              <w:ind w:left="181" w:hanging="142"/>
              <w:rPr>
                <w:rFonts w:asciiTheme="minorHAnsi" w:hAnsiTheme="minorHAnsi"/>
                <w:sz w:val="22"/>
                <w:szCs w:val="22"/>
              </w:rPr>
            </w:pPr>
            <w:r w:rsidRPr="00612E9D">
              <w:rPr>
                <w:rFonts w:asciiTheme="minorHAnsi" w:hAnsiTheme="minorHAnsi"/>
                <w:sz w:val="22"/>
                <w:szCs w:val="22"/>
              </w:rPr>
              <w:t>To stimulate interest</w:t>
            </w:r>
            <w:r w:rsidR="001A1AF1">
              <w:rPr>
                <w:rFonts w:asciiTheme="minorHAnsi" w:hAnsiTheme="minorHAnsi"/>
                <w:sz w:val="22"/>
                <w:szCs w:val="22"/>
              </w:rPr>
              <w:t xml:space="preserve">, enjoyment and learning </w:t>
            </w:r>
            <w:r w:rsidRPr="00612E9D">
              <w:rPr>
                <w:rFonts w:asciiTheme="minorHAnsi" w:hAnsiTheme="minorHAnsi"/>
                <w:sz w:val="22"/>
                <w:szCs w:val="22"/>
              </w:rPr>
              <w:t>in physic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65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2C64" w:rsidRPr="00612E9D" w:rsidRDefault="006C2C64" w:rsidP="002B609A">
            <w:pPr>
              <w:pStyle w:val="ListParagraph"/>
              <w:numPr>
                <w:ilvl w:val="0"/>
                <w:numId w:val="36"/>
              </w:numPr>
              <w:ind w:left="181" w:hanging="142"/>
              <w:rPr>
                <w:rFonts w:asciiTheme="minorHAnsi" w:hAnsiTheme="minorHAnsi"/>
                <w:sz w:val="22"/>
                <w:szCs w:val="22"/>
              </w:rPr>
            </w:pPr>
            <w:r w:rsidRPr="00612E9D">
              <w:rPr>
                <w:rFonts w:asciiTheme="minorHAnsi" w:hAnsiTheme="minorHAnsi"/>
                <w:sz w:val="22"/>
                <w:szCs w:val="22"/>
              </w:rPr>
              <w:t>To help students learn or understand better topics covered in the curriculum</w:t>
            </w:r>
            <w:r w:rsidR="002265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2C64" w:rsidRPr="00612E9D" w:rsidRDefault="006C2C64" w:rsidP="002B609A">
            <w:pPr>
              <w:pStyle w:val="ListParagraph"/>
              <w:numPr>
                <w:ilvl w:val="0"/>
                <w:numId w:val="36"/>
              </w:numPr>
              <w:ind w:left="181" w:hanging="142"/>
              <w:rPr>
                <w:rFonts w:asciiTheme="minorHAnsi" w:hAnsiTheme="minorHAnsi"/>
                <w:sz w:val="22"/>
                <w:szCs w:val="22"/>
              </w:rPr>
            </w:pPr>
            <w:r w:rsidRPr="00612E9D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612E9D">
              <w:rPr>
                <w:rFonts w:asciiTheme="minorHAnsi" w:hAnsiTheme="minorHAnsi"/>
                <w:color w:val="000000"/>
                <w:sz w:val="22"/>
                <w:szCs w:val="22"/>
              </w:rPr>
              <w:t>communicate to young people, before they make choices about further education, the key messages:</w:t>
            </w:r>
          </w:p>
          <w:p w:rsidR="006C2C64" w:rsidRPr="00612E9D" w:rsidRDefault="006C2C64" w:rsidP="006C2C64">
            <w:pPr>
              <w:pStyle w:val="ListParagraph"/>
              <w:numPr>
                <w:ilvl w:val="1"/>
                <w:numId w:val="18"/>
              </w:numPr>
              <w:ind w:left="607" w:hanging="22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12E9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Anyone can do physics.</w:t>
            </w:r>
          </w:p>
          <w:p w:rsidR="006C2C64" w:rsidRPr="00612E9D" w:rsidRDefault="006C2C64" w:rsidP="006C2C64">
            <w:pPr>
              <w:pStyle w:val="ListParagraph"/>
              <w:numPr>
                <w:ilvl w:val="1"/>
                <w:numId w:val="18"/>
              </w:numPr>
              <w:ind w:left="607" w:hanging="22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12E9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Physics is exciting, relevant</w:t>
            </w:r>
          </w:p>
          <w:p w:rsidR="006C2C64" w:rsidRPr="00612E9D" w:rsidRDefault="006C2C64" w:rsidP="006C2C64">
            <w:pPr>
              <w:ind w:left="607" w:hanging="222"/>
              <w:rPr>
                <w:rFonts w:eastAsia="Times New Roman"/>
                <w:color w:val="000000"/>
              </w:rPr>
            </w:pPr>
            <w:r w:rsidRPr="00612E9D">
              <w:rPr>
                <w:rFonts w:eastAsia="Times New Roman"/>
                <w:color w:val="000000"/>
              </w:rPr>
              <w:t>&amp; important; it goes beyond the classroom.</w:t>
            </w:r>
          </w:p>
          <w:p w:rsidR="006C2C64" w:rsidRPr="00612E9D" w:rsidRDefault="006C2C64" w:rsidP="006C2C64">
            <w:pPr>
              <w:pStyle w:val="ListParagraph"/>
              <w:numPr>
                <w:ilvl w:val="1"/>
                <w:numId w:val="18"/>
              </w:numPr>
              <w:ind w:left="607" w:hanging="222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612E9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Studying physics further broadens career possibilities.</w:t>
            </w:r>
          </w:p>
          <w:p w:rsidR="006C2C64" w:rsidRPr="00FE7545" w:rsidRDefault="006C2C64" w:rsidP="006C2C6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53" w:type="dxa"/>
          </w:tcPr>
          <w:p w:rsidR="006C2C64" w:rsidRPr="006C2C64" w:rsidRDefault="006C2C64" w:rsidP="002B609A">
            <w:pPr>
              <w:pStyle w:val="ListParagraph"/>
              <w:numPr>
                <w:ilvl w:val="0"/>
                <w:numId w:val="37"/>
              </w:numPr>
              <w:ind w:left="172" w:hanging="172"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 xml:space="preserve">To work in line with </w:t>
            </w:r>
            <w:proofErr w:type="spellStart"/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>SEPnet’s</w:t>
            </w:r>
            <w:proofErr w:type="spellEnd"/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6C2C64">
                <w:rPr>
                  <w:rStyle w:val="Hyperlink"/>
                  <w:rFonts w:ascii="Calibri" w:hAnsi="Calibri"/>
                  <w:sz w:val="22"/>
                  <w:szCs w:val="22"/>
                </w:rPr>
                <w:t>Schools Outreach strategy</w:t>
              </w:r>
            </w:hyperlink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7"/>
              </w:numPr>
              <w:ind w:left="172" w:hanging="172"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 xml:space="preserve">To work in partnership with target schools to create tailored activities. 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7"/>
              </w:numPr>
              <w:ind w:left="172" w:hanging="172"/>
              <w:rPr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>To provide a suite of interventions that allow sustained contact with students</w:t>
            </w:r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 xml:space="preserve"> to achieve maximum impact.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7"/>
              </w:numPr>
              <w:ind w:left="172" w:hanging="172"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>To enrich the school curriculum with links to our research.</w:t>
            </w:r>
          </w:p>
          <w:p w:rsidR="006C2C64" w:rsidRPr="004A7356" w:rsidRDefault="006C2C64" w:rsidP="002B609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172" w:hanging="172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>To provide opportunities for the work to be supported by postgraduate students in the Department.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</w:tcPr>
          <w:p w:rsidR="006C2C64" w:rsidRPr="006C2C64" w:rsidRDefault="006C2C64" w:rsidP="002B609A">
            <w:pPr>
              <w:pStyle w:val="ListParagraph"/>
              <w:numPr>
                <w:ilvl w:val="0"/>
                <w:numId w:val="38"/>
              </w:numPr>
              <w:spacing w:after="200"/>
              <w:ind w:left="177" w:hanging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 xml:space="preserve">Physics Foundations - targeted primary school enrichment 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8"/>
              </w:numPr>
              <w:spacing w:after="200"/>
              <w:ind w:left="177" w:hanging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>Activities aimed at girls e.g. Marie Curious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8"/>
              </w:numPr>
              <w:spacing w:after="200"/>
              <w:ind w:left="177" w:hanging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 xml:space="preserve">Oxford Ogden Schools Partnership 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8"/>
              </w:numPr>
              <w:spacing w:after="200"/>
              <w:ind w:left="177" w:hanging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 xml:space="preserve">Connect Physics </w:t>
            </w:r>
          </w:p>
          <w:p w:rsidR="006C2C64" w:rsidRPr="006C2C64" w:rsidRDefault="006C2C64" w:rsidP="002B609A">
            <w:pPr>
              <w:pStyle w:val="ListParagraph"/>
              <w:numPr>
                <w:ilvl w:val="0"/>
                <w:numId w:val="38"/>
              </w:numPr>
              <w:spacing w:after="200"/>
              <w:ind w:left="177" w:hanging="1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C2C64">
              <w:rPr>
                <w:rFonts w:asciiTheme="minorHAnsi" w:hAnsiTheme="minorHAnsi"/>
                <w:sz w:val="22"/>
                <w:szCs w:val="22"/>
              </w:rPr>
              <w:t>Activities that create awareness of c</w:t>
            </w:r>
            <w:r w:rsidR="00226572">
              <w:rPr>
                <w:rFonts w:asciiTheme="minorHAnsi" w:hAnsiTheme="minorHAnsi"/>
                <w:sz w:val="22"/>
                <w:szCs w:val="22"/>
              </w:rPr>
              <w:t>areers in physics</w:t>
            </w:r>
          </w:p>
          <w:p w:rsidR="006C2C64" w:rsidRPr="0005430C" w:rsidRDefault="006C2C64" w:rsidP="006C2C64">
            <w:pPr>
              <w:pStyle w:val="ListParagraph"/>
              <w:spacing w:after="200"/>
              <w:ind w:left="295"/>
              <w:contextualSpacing/>
              <w:rPr>
                <w:rFonts w:asciiTheme="minorHAnsi" w:hAnsiTheme="minorHAnsi"/>
              </w:rPr>
            </w:pPr>
          </w:p>
        </w:tc>
      </w:tr>
    </w:tbl>
    <w:p w:rsidR="00F2296E" w:rsidRDefault="00F2296E" w:rsidP="004F3977">
      <w:pPr>
        <w:rPr>
          <w:rFonts w:ascii="Calibri" w:hAnsi="Calibri"/>
          <w:color w:val="000000"/>
        </w:rPr>
      </w:pPr>
    </w:p>
    <w:p w:rsidR="002B609A" w:rsidRDefault="002B609A" w:rsidP="004F3977">
      <w:pPr>
        <w:rPr>
          <w:rFonts w:ascii="Calibri" w:hAnsi="Calibri"/>
          <w:color w:val="000000"/>
        </w:rPr>
      </w:pP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1403"/>
        <w:gridCol w:w="1716"/>
        <w:gridCol w:w="2126"/>
        <w:gridCol w:w="3402"/>
        <w:gridCol w:w="4253"/>
        <w:gridCol w:w="2693"/>
      </w:tblGrid>
      <w:tr w:rsidR="00226572" w:rsidTr="00B97E44">
        <w:tc>
          <w:tcPr>
            <w:tcW w:w="1403" w:type="dxa"/>
            <w:shd w:val="clear" w:color="auto" w:fill="D9D9D9" w:themeFill="background1" w:themeFillShade="D9"/>
          </w:tcPr>
          <w:p w:rsidR="006C2C64" w:rsidRDefault="006C2C64" w:rsidP="006C2C64">
            <w:r>
              <w:lastRenderedPageBreak/>
              <w:t>Programme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6C2C64" w:rsidRDefault="006C2C64" w:rsidP="006C2C64">
            <w:r>
              <w:t xml:space="preserve">Commitment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C2C64" w:rsidRDefault="006C2C64" w:rsidP="006C2C64">
            <w:r>
              <w:t>Target audience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2C64" w:rsidRDefault="006C2C64" w:rsidP="006C2C64">
            <w:r>
              <w:t xml:space="preserve">Objectives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C2C64" w:rsidRDefault="006C2C64" w:rsidP="006C2C64">
            <w:pPr>
              <w:ind w:left="247" w:hanging="247"/>
            </w:pPr>
            <w:r>
              <w:t xml:space="preserve">Strategies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2C64" w:rsidRDefault="006C2C64" w:rsidP="006C2C64">
            <w:r>
              <w:t xml:space="preserve">Key projects / events </w:t>
            </w:r>
          </w:p>
        </w:tc>
      </w:tr>
      <w:tr w:rsidR="00226572" w:rsidTr="00B97E44">
        <w:tc>
          <w:tcPr>
            <w:tcW w:w="1403" w:type="dxa"/>
          </w:tcPr>
          <w:p w:rsidR="006C2C64" w:rsidRPr="0005430C" w:rsidRDefault="006C2C64" w:rsidP="00226572">
            <w:r>
              <w:t>Engaging</w:t>
            </w:r>
            <w:r w:rsidRPr="0005430C">
              <w:t xml:space="preserve"> </w:t>
            </w:r>
            <w:r>
              <w:t xml:space="preserve">local </w:t>
            </w:r>
            <w:r w:rsidR="00226572">
              <w:t>c</w:t>
            </w:r>
            <w:r>
              <w:t>ommunities</w:t>
            </w:r>
            <w:r w:rsidR="00D502AC">
              <w:t xml:space="preserve"> with physics</w:t>
            </w:r>
            <w:r w:rsidRPr="0005430C">
              <w:t xml:space="preserve"> </w:t>
            </w:r>
          </w:p>
        </w:tc>
        <w:tc>
          <w:tcPr>
            <w:tcW w:w="1716" w:type="dxa"/>
          </w:tcPr>
          <w:p w:rsidR="006C2C64" w:rsidRPr="002C7AFC" w:rsidRDefault="006C2C64" w:rsidP="006C2C64">
            <w:r w:rsidRPr="002C7AFC">
              <w:rPr>
                <w:color w:val="000000"/>
              </w:rPr>
              <w:t>To enhance the life of the region by engaging local communities with Oxford Physics research.</w:t>
            </w:r>
          </w:p>
        </w:tc>
        <w:tc>
          <w:tcPr>
            <w:tcW w:w="2126" w:type="dxa"/>
          </w:tcPr>
          <w:p w:rsidR="006C2C64" w:rsidRPr="00B97E44" w:rsidRDefault="006C2C64" w:rsidP="00B97E44">
            <w:pPr>
              <w:spacing w:after="200"/>
              <w:contextualSpacing/>
              <w:textAlignment w:val="baseline"/>
              <w:rPr>
                <w:rFonts w:ascii="Calibri" w:hAnsi="Calibri"/>
                <w:color w:val="000000"/>
              </w:rPr>
            </w:pPr>
            <w:r w:rsidRPr="00420AEB">
              <w:rPr>
                <w:rFonts w:eastAsia="Times New Roman"/>
              </w:rPr>
              <w:t xml:space="preserve">Local community groups </w:t>
            </w:r>
            <w:r w:rsidRPr="00420AEB">
              <w:rPr>
                <w:color w:val="000000"/>
              </w:rPr>
              <w:t>from backgrounds that ar</w:t>
            </w:r>
            <w:r w:rsidR="00420AEB" w:rsidRPr="00420AEB">
              <w:rPr>
                <w:color w:val="000000"/>
              </w:rPr>
              <w:t>e underrepresented within STEM, including families of children targeted through the ‘Widening participation in STEM’ programme.</w:t>
            </w:r>
            <w:r w:rsidR="00420AEB" w:rsidRPr="00420AEB">
              <w:rPr>
                <w:rFonts w:ascii="Calibri" w:hAnsi="Calibri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A1AF1" w:rsidRPr="00612E9D" w:rsidRDefault="001A1AF1" w:rsidP="001A1AF1">
            <w:pPr>
              <w:pStyle w:val="ListParagraph"/>
              <w:numPr>
                <w:ilvl w:val="0"/>
                <w:numId w:val="31"/>
              </w:numPr>
              <w:ind w:left="175" w:hanging="120"/>
              <w:rPr>
                <w:rFonts w:asciiTheme="minorHAnsi" w:hAnsiTheme="minorHAnsi"/>
                <w:sz w:val="22"/>
                <w:szCs w:val="22"/>
              </w:rPr>
            </w:pPr>
            <w:r w:rsidRPr="00612E9D">
              <w:rPr>
                <w:rFonts w:asciiTheme="minorHAnsi" w:hAnsiTheme="minorHAnsi"/>
                <w:sz w:val="22"/>
                <w:szCs w:val="22"/>
              </w:rPr>
              <w:t>To stimulate interest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enjoyment and learning </w:t>
            </w:r>
            <w:r w:rsidRPr="00612E9D">
              <w:rPr>
                <w:rFonts w:asciiTheme="minorHAnsi" w:hAnsiTheme="minorHAnsi"/>
                <w:sz w:val="22"/>
                <w:szCs w:val="22"/>
              </w:rPr>
              <w:t>in physic</w:t>
            </w:r>
            <w:r>
              <w:rPr>
                <w:rFonts w:asciiTheme="minorHAnsi" w:hAnsiTheme="minorHAnsi"/>
                <w:sz w:val="22"/>
                <w:szCs w:val="22"/>
              </w:rPr>
              <w:t>s.</w:t>
            </w:r>
          </w:p>
          <w:p w:rsidR="006C2C64" w:rsidRDefault="006C2C64" w:rsidP="001A1AF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175" w:hanging="12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increase the diversity of publics that </w:t>
            </w:r>
            <w:r w:rsidR="002B55D7">
              <w:rPr>
                <w:rFonts w:ascii="Calibri" w:hAnsi="Calibri"/>
                <w:color w:val="000000"/>
                <w:sz w:val="22"/>
                <w:szCs w:val="22"/>
              </w:rPr>
              <w:t xml:space="preserve">engage with the department. </w:t>
            </w:r>
          </w:p>
          <w:p w:rsidR="00D502AC" w:rsidRDefault="00D502AC" w:rsidP="001A1AF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175" w:hanging="12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encourage </w:t>
            </w:r>
            <w:r w:rsidR="001A1AF1">
              <w:rPr>
                <w:rFonts w:ascii="Calibri" w:hAnsi="Calibri"/>
                <w:color w:val="000000"/>
                <w:sz w:val="22"/>
                <w:szCs w:val="22"/>
              </w:rPr>
              <w:t xml:space="preserve">further discussion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participation with STEM </w:t>
            </w:r>
            <w:r w:rsidR="001A1AF1">
              <w:rPr>
                <w:rFonts w:ascii="Calibri" w:hAnsi="Calibri"/>
                <w:color w:val="000000"/>
                <w:sz w:val="22"/>
                <w:szCs w:val="22"/>
              </w:rPr>
              <w:t>and the University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D502AC" w:rsidRPr="00D502AC" w:rsidRDefault="001A1AF1" w:rsidP="0022657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175" w:hanging="12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7AFC">
              <w:rPr>
                <w:rFonts w:ascii="Calibri" w:hAnsi="Calibri"/>
                <w:color w:val="000000"/>
              </w:rPr>
              <w:t>To</w:t>
            </w:r>
            <w:r w:rsidRPr="002C7AFC">
              <w:rPr>
                <w:rFonts w:ascii="Calibri" w:hAnsi="Calibri"/>
                <w:color w:val="000000"/>
                <w:sz w:val="22"/>
                <w:szCs w:val="22"/>
              </w:rPr>
              <w:t xml:space="preserve"> help strengthen young people's’ interest in physics outside of school.</w:t>
            </w:r>
          </w:p>
        </w:tc>
        <w:tc>
          <w:tcPr>
            <w:tcW w:w="4253" w:type="dxa"/>
          </w:tcPr>
          <w:p w:rsidR="006C2C64" w:rsidRPr="00B61D69" w:rsidRDefault="006C2C64" w:rsidP="002B609A">
            <w:pPr>
              <w:pStyle w:val="ListParagraph"/>
              <w:numPr>
                <w:ilvl w:val="0"/>
                <w:numId w:val="33"/>
              </w:numPr>
              <w:spacing w:after="200"/>
              <w:ind w:left="172" w:hanging="141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develop strong and constructive relationships with community groups.</w:t>
            </w:r>
          </w:p>
          <w:p w:rsidR="006C2C64" w:rsidRPr="00226572" w:rsidRDefault="006C2C64" w:rsidP="00226572">
            <w:pPr>
              <w:pStyle w:val="ListParagraph"/>
              <w:numPr>
                <w:ilvl w:val="0"/>
                <w:numId w:val="33"/>
              </w:numPr>
              <w:ind w:left="172" w:hanging="141"/>
              <w:contextualSpacing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C64">
              <w:rPr>
                <w:rFonts w:ascii="Calibri" w:hAnsi="Calibri"/>
                <w:color w:val="000000"/>
                <w:sz w:val="22"/>
                <w:szCs w:val="22"/>
              </w:rPr>
              <w:t>To provide opportunities for participants to take part in further</w:t>
            </w:r>
            <w:r w:rsidRPr="006C2C64">
              <w:rPr>
                <w:rFonts w:ascii="Calibri" w:hAnsi="Calibri"/>
                <w:color w:val="000000"/>
              </w:rPr>
              <w:t xml:space="preserve"> </w:t>
            </w:r>
            <w:r w:rsidR="00226572">
              <w:rPr>
                <w:rFonts w:ascii="Calibri" w:hAnsi="Calibri"/>
                <w:color w:val="000000"/>
              </w:rPr>
              <w:t>STEM-related activities.</w:t>
            </w:r>
          </w:p>
        </w:tc>
        <w:tc>
          <w:tcPr>
            <w:tcW w:w="2693" w:type="dxa"/>
          </w:tcPr>
          <w:p w:rsidR="00420AEB" w:rsidRPr="00420AEB" w:rsidRDefault="00420AEB" w:rsidP="00420AEB">
            <w:pPr>
              <w:contextualSpacing/>
            </w:pPr>
            <w:r w:rsidRPr="00420AEB">
              <w:t>Stargazing+, including</w:t>
            </w:r>
            <w:r w:rsidR="006C2C64" w:rsidRPr="00420AEB">
              <w:rPr>
                <w:color w:val="000000"/>
              </w:rPr>
              <w:t>:</w:t>
            </w:r>
          </w:p>
          <w:p w:rsidR="00420AEB" w:rsidRPr="00420AEB" w:rsidRDefault="006C2C64" w:rsidP="001A1AF1">
            <w:pPr>
              <w:pStyle w:val="ListParagraph"/>
              <w:numPr>
                <w:ilvl w:val="0"/>
                <w:numId w:val="42"/>
              </w:numPr>
              <w:ind w:left="325" w:hanging="14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20AEB">
              <w:rPr>
                <w:rFonts w:asciiTheme="minorHAnsi" w:hAnsiTheme="minorHAnsi"/>
                <w:sz w:val="22"/>
                <w:szCs w:val="22"/>
              </w:rPr>
              <w:t>SPACE and YOU</w:t>
            </w:r>
          </w:p>
          <w:p w:rsidR="00420AEB" w:rsidRPr="00420AEB" w:rsidRDefault="00420AEB" w:rsidP="001A1AF1">
            <w:pPr>
              <w:pStyle w:val="ListParagraph"/>
              <w:numPr>
                <w:ilvl w:val="0"/>
                <w:numId w:val="42"/>
              </w:numPr>
              <w:ind w:left="325" w:hanging="14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20AEB">
              <w:rPr>
                <w:rFonts w:asciiTheme="minorHAnsi" w:hAnsiTheme="minorHAnsi"/>
                <w:sz w:val="22"/>
                <w:szCs w:val="22"/>
              </w:rPr>
              <w:t>Space is the Place</w:t>
            </w:r>
          </w:p>
          <w:p w:rsidR="00420AEB" w:rsidRPr="00420AEB" w:rsidRDefault="00420AEB" w:rsidP="001A1AF1">
            <w:pPr>
              <w:pStyle w:val="ListParagraph"/>
              <w:numPr>
                <w:ilvl w:val="0"/>
                <w:numId w:val="42"/>
              </w:numPr>
              <w:spacing w:after="200"/>
              <w:ind w:left="325" w:hanging="141"/>
              <w:contextualSpacing/>
              <w:rPr>
                <w:sz w:val="22"/>
                <w:szCs w:val="22"/>
              </w:rPr>
            </w:pPr>
            <w:r w:rsidRPr="00420AEB">
              <w:rPr>
                <w:rFonts w:asciiTheme="minorHAnsi" w:hAnsiTheme="minorHAnsi"/>
                <w:sz w:val="22"/>
                <w:szCs w:val="22"/>
              </w:rPr>
              <w:t>Out of this World</w:t>
            </w:r>
          </w:p>
          <w:p w:rsidR="00420AEB" w:rsidRPr="00420AEB" w:rsidRDefault="00420AEB" w:rsidP="00420AEB">
            <w:pPr>
              <w:pStyle w:val="ListParagraph"/>
              <w:spacing w:after="200"/>
              <w:ind w:left="184"/>
              <w:contextualSpacing/>
            </w:pPr>
          </w:p>
        </w:tc>
      </w:tr>
      <w:tr w:rsidR="00226572" w:rsidTr="00B97E44">
        <w:tc>
          <w:tcPr>
            <w:tcW w:w="1403" w:type="dxa"/>
          </w:tcPr>
          <w:p w:rsidR="006C2C64" w:rsidRPr="0005430C" w:rsidRDefault="00226572" w:rsidP="006C2C64">
            <w:r>
              <w:t xml:space="preserve">Supporting </w:t>
            </w:r>
            <w:r w:rsidR="006C2C64" w:rsidRPr="0005430C">
              <w:t>Public Engagement with Research</w:t>
            </w:r>
            <w:r w:rsidR="006C2C64">
              <w:t xml:space="preserve"> (PER)</w:t>
            </w:r>
          </w:p>
        </w:tc>
        <w:tc>
          <w:tcPr>
            <w:tcW w:w="1716" w:type="dxa"/>
          </w:tcPr>
          <w:p w:rsidR="006C2C64" w:rsidRDefault="001019A4" w:rsidP="006C2C64">
            <w:r>
              <w:rPr>
                <w:rFonts w:ascii="Calibri" w:hAnsi="Calibri"/>
                <w:color w:val="000000"/>
              </w:rPr>
              <w:t xml:space="preserve">To </w:t>
            </w:r>
            <w:r w:rsidR="00C64273">
              <w:rPr>
                <w:rFonts w:ascii="Calibri" w:hAnsi="Calibri"/>
                <w:color w:val="000000"/>
              </w:rPr>
              <w:t>create a culture w</w:t>
            </w:r>
            <w:r w:rsidR="00B97E44">
              <w:rPr>
                <w:rFonts w:ascii="Calibri" w:hAnsi="Calibri"/>
                <w:color w:val="000000"/>
              </w:rPr>
              <w:t>h</w:t>
            </w:r>
            <w:r w:rsidR="00C64273">
              <w:rPr>
                <w:rFonts w:ascii="Calibri" w:hAnsi="Calibri"/>
                <w:color w:val="000000"/>
              </w:rPr>
              <w:t xml:space="preserve">ere </w:t>
            </w:r>
            <w:r w:rsidR="006C2C64">
              <w:rPr>
                <w:rFonts w:ascii="Calibri" w:hAnsi="Calibri"/>
                <w:color w:val="000000"/>
              </w:rPr>
              <w:t xml:space="preserve">high-quality public engagement </w:t>
            </w:r>
            <w:r w:rsidR="00C64273">
              <w:rPr>
                <w:rFonts w:ascii="Calibri" w:hAnsi="Calibri"/>
                <w:color w:val="000000"/>
              </w:rPr>
              <w:t>is embedded.</w:t>
            </w:r>
          </w:p>
          <w:p w:rsidR="006C2C64" w:rsidRDefault="006C2C64" w:rsidP="006C2C64"/>
          <w:p w:rsidR="006C2C64" w:rsidRPr="002C7AFC" w:rsidRDefault="006C2C64" w:rsidP="002B609A">
            <w:pPr>
              <w:pStyle w:val="ListParagraph"/>
              <w:spacing w:after="20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C2C64" w:rsidRPr="0005430C" w:rsidRDefault="00226572" w:rsidP="00226572">
            <w:r>
              <w:t>Oxford Physics r</w:t>
            </w:r>
            <w:r w:rsidR="006C2C64" w:rsidRPr="0005430C">
              <w:t>esearchers</w:t>
            </w:r>
            <w:r w:rsidR="006C2C64">
              <w:t xml:space="preserve"> (students and staff)</w:t>
            </w:r>
            <w:r w:rsidR="001019A4">
              <w:t xml:space="preserve"> at all levels</w:t>
            </w:r>
            <w:r>
              <w:t>.</w:t>
            </w:r>
          </w:p>
        </w:tc>
        <w:tc>
          <w:tcPr>
            <w:tcW w:w="3402" w:type="dxa"/>
          </w:tcPr>
          <w:p w:rsidR="001019A4" w:rsidRPr="00226572" w:rsidRDefault="00B1298D" w:rsidP="004A3088">
            <w:pPr>
              <w:pStyle w:val="ListParagraph"/>
              <w:numPr>
                <w:ilvl w:val="0"/>
                <w:numId w:val="32"/>
              </w:numPr>
              <w:ind w:left="175" w:hanging="18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226572">
              <w:rPr>
                <w:rFonts w:asciiTheme="minorHAnsi" w:hAnsiTheme="minorHAnsi"/>
                <w:sz w:val="22"/>
                <w:szCs w:val="22"/>
              </w:rPr>
              <w:t xml:space="preserve">raise </w:t>
            </w:r>
            <w:r w:rsidRPr="00226572">
              <w:rPr>
                <w:rFonts w:ascii="Calibri" w:hAnsi="Calibri"/>
                <w:color w:val="000000"/>
                <w:sz w:val="22"/>
                <w:szCs w:val="22"/>
              </w:rPr>
              <w:t xml:space="preserve">awareness of </w:t>
            </w:r>
            <w:r w:rsidR="001019A4" w:rsidRPr="00226572">
              <w:rPr>
                <w:rFonts w:ascii="Calibri" w:hAnsi="Calibri"/>
                <w:color w:val="000000"/>
                <w:sz w:val="22"/>
                <w:szCs w:val="22"/>
              </w:rPr>
              <w:t>the value of PER.</w:t>
            </w:r>
            <w:r w:rsidR="001019A4" w:rsidRPr="002265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26572" w:rsidRPr="00226572" w:rsidRDefault="00226572" w:rsidP="00226572">
            <w:pPr>
              <w:pStyle w:val="ListParagraph"/>
              <w:numPr>
                <w:ilvl w:val="0"/>
                <w:numId w:val="32"/>
              </w:numPr>
              <w:ind w:left="175" w:hanging="185"/>
              <w:rPr>
                <w:rFonts w:asciiTheme="minorHAnsi" w:hAnsiTheme="minorHAnsi"/>
                <w:sz w:val="22"/>
                <w:szCs w:val="22"/>
              </w:rPr>
            </w:pPr>
            <w:r w:rsidRPr="00226572">
              <w:rPr>
                <w:rFonts w:ascii="Calibri" w:hAnsi="Calibri"/>
                <w:color w:val="000000"/>
                <w:sz w:val="22"/>
                <w:szCs w:val="22"/>
              </w:rPr>
              <w:t xml:space="preserve">To develop confidence and skills </w:t>
            </w:r>
            <w:r w:rsidRPr="00226572">
              <w:rPr>
                <w:rFonts w:asciiTheme="minorHAnsi" w:hAnsiTheme="minorHAnsi"/>
                <w:sz w:val="22"/>
                <w:szCs w:val="22"/>
              </w:rPr>
              <w:t>in developing, delivering and evaluating high-quality PER</w:t>
            </w:r>
            <w:r w:rsidRPr="00226572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for a wide variety of publics.</w:t>
            </w:r>
          </w:p>
          <w:p w:rsidR="00226572" w:rsidRPr="00226572" w:rsidRDefault="00C64273" w:rsidP="00226572">
            <w:pPr>
              <w:pStyle w:val="ListParagraph"/>
              <w:numPr>
                <w:ilvl w:val="0"/>
                <w:numId w:val="32"/>
              </w:numPr>
              <w:ind w:left="175" w:hanging="185"/>
              <w:rPr>
                <w:rFonts w:asciiTheme="minorHAnsi" w:hAnsiTheme="minorHAnsi"/>
                <w:sz w:val="22"/>
                <w:szCs w:val="22"/>
              </w:rPr>
            </w:pPr>
            <w:r w:rsidRPr="0022657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226572">
              <w:rPr>
                <w:rFonts w:ascii="Calibri" w:hAnsi="Calibri"/>
                <w:color w:val="000000"/>
                <w:sz w:val="22"/>
                <w:szCs w:val="22"/>
              </w:rPr>
              <w:t xml:space="preserve">increase the number of researchers who undergo PER that inspires, </w:t>
            </w:r>
            <w:r w:rsidRPr="00226572">
              <w:rPr>
                <w:rFonts w:asciiTheme="minorHAnsi" w:hAnsiTheme="minorHAnsi"/>
                <w:color w:val="000000"/>
                <w:sz w:val="22"/>
                <w:szCs w:val="22"/>
              </w:rPr>
              <w:t>consults and collaborates with the public.</w:t>
            </w:r>
          </w:p>
          <w:p w:rsidR="006C2C64" w:rsidRPr="00226572" w:rsidRDefault="00226572" w:rsidP="00226572">
            <w:pPr>
              <w:pStyle w:val="ListParagraph"/>
              <w:numPr>
                <w:ilvl w:val="0"/>
                <w:numId w:val="32"/>
              </w:numPr>
              <w:ind w:left="175" w:hanging="185"/>
              <w:rPr>
                <w:rFonts w:asciiTheme="minorHAnsi" w:hAnsiTheme="minorHAnsi"/>
                <w:sz w:val="22"/>
                <w:szCs w:val="22"/>
              </w:rPr>
            </w:pPr>
            <w:r w:rsidRPr="00226572">
              <w:rPr>
                <w:rFonts w:asciiTheme="minorHAnsi" w:eastAsia="Times New Roman" w:hAnsiTheme="minorHAnsi" w:cs="Arial"/>
                <w:sz w:val="22"/>
                <w:szCs w:val="22"/>
              </w:rPr>
              <w:t>To help increase the quality and impact of PER in the Department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6C2C64" w:rsidRPr="0005430C" w:rsidRDefault="006C2C64" w:rsidP="006C2C64"/>
        </w:tc>
        <w:tc>
          <w:tcPr>
            <w:tcW w:w="4253" w:type="dxa"/>
          </w:tcPr>
          <w:p w:rsidR="006C2C64" w:rsidRPr="004A3088" w:rsidRDefault="006C2C64" w:rsidP="002B609A">
            <w:pPr>
              <w:pStyle w:val="ListParagraph"/>
              <w:numPr>
                <w:ilvl w:val="0"/>
                <w:numId w:val="34"/>
              </w:numPr>
              <w:ind w:left="172" w:hanging="188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 </w:t>
            </w:r>
            <w:r w:rsidRPr="004A3088">
              <w:rPr>
                <w:rFonts w:asciiTheme="minorHAnsi" w:hAnsiTheme="minorHAnsi"/>
                <w:color w:val="000000"/>
                <w:sz w:val="22"/>
                <w:szCs w:val="22"/>
              </w:rPr>
              <w:t>work in line with Oxford’s strategic plan for</w:t>
            </w:r>
            <w:hyperlink r:id="rId7" w:history="1">
              <w:r w:rsidRPr="004A3088">
                <w:rPr>
                  <w:rStyle w:val="Hyperlink"/>
                  <w:rFonts w:asciiTheme="minorHAnsi" w:hAnsiTheme="minorHAnsi"/>
                  <w:color w:val="000000"/>
                  <w:sz w:val="22"/>
                  <w:szCs w:val="22"/>
                </w:rPr>
                <w:t xml:space="preserve"> </w:t>
              </w:r>
              <w:r w:rsidRPr="004A3088">
                <w:rPr>
                  <w:rStyle w:val="Hyperlink"/>
                  <w:rFonts w:asciiTheme="minorHAnsi" w:hAnsiTheme="minorHAnsi"/>
                  <w:color w:val="1155CC"/>
                  <w:sz w:val="22"/>
                  <w:szCs w:val="22"/>
                </w:rPr>
                <w:t>Public Engagement with Research</w:t>
              </w:r>
            </w:hyperlink>
          </w:p>
          <w:p w:rsidR="00B97E44" w:rsidRDefault="002B609A" w:rsidP="002B609A">
            <w:pPr>
              <w:pStyle w:val="ListParagraph"/>
              <w:numPr>
                <w:ilvl w:val="0"/>
                <w:numId w:val="34"/>
              </w:numPr>
              <w:spacing w:after="200"/>
              <w:ind w:left="172"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609A">
              <w:rPr>
                <w:rFonts w:asciiTheme="minorHAnsi" w:hAnsiTheme="minorHAnsi"/>
                <w:sz w:val="22"/>
                <w:szCs w:val="22"/>
              </w:rPr>
              <w:t xml:space="preserve">To provide </w:t>
            </w:r>
            <w:r w:rsidR="00C64273">
              <w:rPr>
                <w:rFonts w:asciiTheme="minorHAnsi" w:hAnsiTheme="minorHAnsi"/>
                <w:sz w:val="22"/>
                <w:szCs w:val="22"/>
              </w:rPr>
              <w:t>support</w:t>
            </w:r>
            <w:r w:rsidR="0022657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C64273">
              <w:rPr>
                <w:rFonts w:asciiTheme="minorHAnsi" w:hAnsiTheme="minorHAnsi"/>
                <w:sz w:val="22"/>
                <w:szCs w:val="22"/>
              </w:rPr>
              <w:t>expertise</w:t>
            </w:r>
            <w:r w:rsidRPr="002B609A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/>
                <w:sz w:val="22"/>
                <w:szCs w:val="22"/>
              </w:rPr>
              <w:t>researchers</w:t>
            </w:r>
            <w:r w:rsidR="00B97E44">
              <w:rPr>
                <w:rFonts w:asciiTheme="minorHAnsi" w:hAnsiTheme="minorHAnsi"/>
                <w:sz w:val="22"/>
                <w:szCs w:val="22"/>
              </w:rPr>
              <w:t xml:space="preserve"> in their PER activities.</w:t>
            </w:r>
          </w:p>
          <w:p w:rsidR="00B97E44" w:rsidRPr="00B97E44" w:rsidRDefault="00B97E44" w:rsidP="00B97E44">
            <w:pPr>
              <w:pStyle w:val="ListParagraph"/>
              <w:numPr>
                <w:ilvl w:val="0"/>
                <w:numId w:val="34"/>
              </w:numPr>
              <w:spacing w:after="200"/>
              <w:ind w:left="172"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B97E44">
              <w:rPr>
                <w:rFonts w:asciiTheme="minorHAnsi" w:hAnsiTheme="minorHAnsi"/>
                <w:sz w:val="22"/>
                <w:szCs w:val="22"/>
              </w:rPr>
              <w:t xml:space="preserve">support PER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which enables school </w:t>
            </w:r>
            <w:r w:rsidRPr="00B97E44">
              <w:rPr>
                <w:rFonts w:asciiTheme="minorHAnsi" w:eastAsia="Times New Roman" w:hAnsiTheme="minorHAnsi" w:cs="Arial"/>
                <w:sz w:val="22"/>
                <w:szCs w:val="22"/>
              </w:rPr>
              <w:t>students to engage with and carry out current physics research.</w:t>
            </w:r>
            <w:r w:rsidRPr="00B97E4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1019A4" w:rsidRPr="004A3088" w:rsidRDefault="001019A4" w:rsidP="002B609A">
            <w:pPr>
              <w:pStyle w:val="ListParagraph"/>
              <w:numPr>
                <w:ilvl w:val="0"/>
                <w:numId w:val="34"/>
              </w:numPr>
              <w:spacing w:after="200"/>
              <w:ind w:left="172"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308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2B55D7">
              <w:rPr>
                <w:rFonts w:asciiTheme="minorHAnsi" w:hAnsiTheme="minorHAnsi"/>
                <w:sz w:val="22"/>
                <w:szCs w:val="22"/>
              </w:rPr>
              <w:t>build capacity for PER</w:t>
            </w:r>
            <w:r w:rsidR="002B609A">
              <w:rPr>
                <w:rFonts w:asciiTheme="minorHAnsi" w:hAnsiTheme="minorHAnsi"/>
                <w:sz w:val="22"/>
                <w:szCs w:val="22"/>
              </w:rPr>
              <w:t>, for example, b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>y:</w:t>
            </w:r>
          </w:p>
          <w:p w:rsidR="001019A4" w:rsidRPr="004A3088" w:rsidRDefault="00420AEB" w:rsidP="002B609A">
            <w:pPr>
              <w:pStyle w:val="ListParagraph"/>
              <w:numPr>
                <w:ilvl w:val="0"/>
                <w:numId w:val="35"/>
              </w:numPr>
              <w:spacing w:after="200"/>
              <w:ind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3088">
              <w:rPr>
                <w:rFonts w:asciiTheme="minorHAnsi" w:hAnsiTheme="minorHAnsi"/>
                <w:sz w:val="22"/>
                <w:szCs w:val="22"/>
              </w:rPr>
              <w:t xml:space="preserve">Providing </w:t>
            </w:r>
            <w:r w:rsidR="002B609A">
              <w:rPr>
                <w:rFonts w:asciiTheme="minorHAnsi" w:hAnsiTheme="minorHAnsi"/>
                <w:sz w:val="22"/>
                <w:szCs w:val="22"/>
              </w:rPr>
              <w:t xml:space="preserve">networks, 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>events</w:t>
            </w:r>
            <w:r w:rsidR="002B609A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 xml:space="preserve"> platforms </w:t>
            </w:r>
            <w:r w:rsidR="002B609A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 xml:space="preserve">that allow </w:t>
            </w:r>
            <w:r w:rsidR="004A3088" w:rsidRPr="004A3088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 xml:space="preserve">researchers to </w:t>
            </w:r>
            <w:r w:rsidR="004A3088" w:rsidRPr="004A3088">
              <w:rPr>
                <w:rFonts w:asciiTheme="minorHAnsi" w:hAnsiTheme="minorHAnsi"/>
                <w:sz w:val="22"/>
                <w:szCs w:val="22"/>
              </w:rPr>
              <w:t xml:space="preserve">become involved </w:t>
            </w:r>
            <w:r w:rsidR="001A1AF1">
              <w:rPr>
                <w:rFonts w:asciiTheme="minorHAnsi" w:hAnsiTheme="minorHAnsi"/>
                <w:sz w:val="22"/>
                <w:szCs w:val="22"/>
              </w:rPr>
              <w:t>with PER.</w:t>
            </w:r>
          </w:p>
          <w:p w:rsidR="001A1AF1" w:rsidRPr="002B609A" w:rsidRDefault="001A1AF1" w:rsidP="001A1AF1">
            <w:pPr>
              <w:pStyle w:val="ListParagraph"/>
              <w:numPr>
                <w:ilvl w:val="0"/>
                <w:numId w:val="35"/>
              </w:numPr>
              <w:spacing w:after="200"/>
              <w:ind w:hanging="188"/>
              <w:contextualSpacing/>
              <w:rPr>
                <w:sz w:val="22"/>
                <w:szCs w:val="22"/>
              </w:rPr>
            </w:pPr>
            <w:r w:rsidRPr="002B609A">
              <w:rPr>
                <w:rFonts w:ascii="Calibri" w:hAnsi="Calibri"/>
                <w:color w:val="000000"/>
                <w:sz w:val="22"/>
                <w:szCs w:val="22"/>
              </w:rPr>
              <w:t>Provid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ing</w:t>
            </w:r>
            <w:r w:rsidRPr="002B609A">
              <w:rPr>
                <w:rFonts w:ascii="Calibri" w:hAnsi="Calibri"/>
                <w:color w:val="000000"/>
                <w:sz w:val="22"/>
                <w:szCs w:val="22"/>
              </w:rPr>
              <w:t xml:space="preserve"> training and support that complement</w:t>
            </w:r>
            <w:r w:rsidR="002B55D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2B609A">
              <w:rPr>
                <w:rFonts w:ascii="Calibri" w:hAnsi="Calibri"/>
                <w:color w:val="000000"/>
                <w:sz w:val="22"/>
                <w:szCs w:val="22"/>
              </w:rPr>
              <w:t xml:space="preserve"> the University’s existing provision.</w:t>
            </w:r>
          </w:p>
          <w:p w:rsidR="001019A4" w:rsidRPr="004A3088" w:rsidRDefault="001019A4" w:rsidP="002B609A">
            <w:pPr>
              <w:pStyle w:val="ListParagraph"/>
              <w:numPr>
                <w:ilvl w:val="0"/>
                <w:numId w:val="35"/>
              </w:numPr>
              <w:spacing w:after="200"/>
              <w:ind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3088">
              <w:rPr>
                <w:rFonts w:asciiTheme="minorHAnsi" w:hAnsiTheme="minorHAnsi"/>
                <w:sz w:val="22"/>
                <w:szCs w:val="22"/>
              </w:rPr>
              <w:t xml:space="preserve">Supporting the inclusion of </w:t>
            </w:r>
            <w:r w:rsidR="00226572">
              <w:rPr>
                <w:rFonts w:asciiTheme="minorHAnsi" w:hAnsiTheme="minorHAnsi"/>
                <w:sz w:val="22"/>
                <w:szCs w:val="22"/>
              </w:rPr>
              <w:t>PER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 xml:space="preserve"> within RCUK Pathways to Impact </w:t>
            </w:r>
            <w:r w:rsidR="002B609A">
              <w:rPr>
                <w:rFonts w:asciiTheme="minorHAnsi" w:hAnsiTheme="minorHAnsi"/>
                <w:sz w:val="22"/>
                <w:szCs w:val="22"/>
              </w:rPr>
              <w:t>and other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609A">
              <w:rPr>
                <w:rFonts w:asciiTheme="minorHAnsi" w:hAnsiTheme="minorHAnsi"/>
                <w:sz w:val="22"/>
                <w:szCs w:val="22"/>
              </w:rPr>
              <w:t>funding</w:t>
            </w:r>
            <w:r w:rsidRPr="004A3088">
              <w:rPr>
                <w:rFonts w:asciiTheme="minorHAnsi" w:hAnsiTheme="minorHAnsi"/>
                <w:sz w:val="22"/>
                <w:szCs w:val="22"/>
              </w:rPr>
              <w:t xml:space="preserve"> schemes</w:t>
            </w:r>
            <w:r w:rsidR="001A1A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19A4" w:rsidRDefault="00420AEB" w:rsidP="002B609A">
            <w:pPr>
              <w:pStyle w:val="ListParagraph"/>
              <w:numPr>
                <w:ilvl w:val="0"/>
                <w:numId w:val="35"/>
              </w:numPr>
              <w:spacing w:after="200"/>
              <w:ind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3088">
              <w:rPr>
                <w:rFonts w:asciiTheme="minorHAnsi" w:hAnsiTheme="minorHAnsi"/>
                <w:sz w:val="22"/>
                <w:szCs w:val="22"/>
              </w:rPr>
              <w:t>Facilitating strategic discussion at a sub-departmental and research group level</w:t>
            </w:r>
            <w:r w:rsidR="001A1A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739A2" w:rsidRPr="004A3088" w:rsidRDefault="006739A2" w:rsidP="002B609A">
            <w:pPr>
              <w:pStyle w:val="ListParagraph"/>
              <w:numPr>
                <w:ilvl w:val="0"/>
                <w:numId w:val="35"/>
              </w:numPr>
              <w:spacing w:after="200"/>
              <w:ind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Supporting </w:t>
            </w:r>
            <w:r w:rsidR="00A2074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deliver</w:t>
            </w:r>
            <w:r w:rsidR="00A2074C">
              <w:rPr>
                <w:rFonts w:asciiTheme="minorHAnsi" w:hAnsiTheme="minorHAnsi"/>
                <w:sz w:val="22"/>
                <w:szCs w:val="22"/>
              </w:rPr>
              <w:t>y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high-quality case studies for REF and other assessments. </w:t>
            </w:r>
          </w:p>
          <w:p w:rsidR="006C2C64" w:rsidRPr="001A1AF1" w:rsidRDefault="004A3088" w:rsidP="001A1AF1">
            <w:pPr>
              <w:pStyle w:val="ListParagraph"/>
              <w:numPr>
                <w:ilvl w:val="0"/>
                <w:numId w:val="35"/>
              </w:numPr>
              <w:spacing w:after="200"/>
              <w:ind w:hanging="188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609A">
              <w:rPr>
                <w:rFonts w:asciiTheme="minorHAnsi" w:hAnsiTheme="minorHAnsi"/>
                <w:sz w:val="22"/>
                <w:szCs w:val="22"/>
              </w:rPr>
              <w:t>C</w:t>
            </w:r>
            <w:r w:rsidR="00C74E69" w:rsidRPr="002B609A">
              <w:rPr>
                <w:rFonts w:asciiTheme="minorHAnsi" w:hAnsiTheme="minorHAnsi"/>
                <w:sz w:val="22"/>
                <w:szCs w:val="22"/>
              </w:rPr>
              <w:t>elebrating</w:t>
            </w:r>
            <w:r w:rsidR="00420AEB" w:rsidRPr="002B609A">
              <w:rPr>
                <w:rFonts w:asciiTheme="minorHAnsi" w:hAnsiTheme="minorHAnsi"/>
                <w:sz w:val="22"/>
                <w:szCs w:val="22"/>
              </w:rPr>
              <w:t xml:space="preserve"> the achievements of department</w:t>
            </w:r>
            <w:r w:rsidR="00C74E69" w:rsidRPr="002B609A">
              <w:rPr>
                <w:rFonts w:asciiTheme="minorHAnsi" w:hAnsiTheme="minorHAnsi"/>
                <w:sz w:val="22"/>
                <w:szCs w:val="22"/>
              </w:rPr>
              <w:t>al</w:t>
            </w:r>
            <w:r w:rsidR="00420AEB" w:rsidRPr="002B609A">
              <w:rPr>
                <w:rFonts w:asciiTheme="minorHAnsi" w:hAnsiTheme="minorHAnsi"/>
                <w:sz w:val="22"/>
                <w:szCs w:val="22"/>
              </w:rPr>
              <w:t xml:space="preserve"> PER</w:t>
            </w:r>
            <w:r w:rsidR="001A1AF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502AC" w:rsidRPr="0005430C" w:rsidRDefault="00D502AC" w:rsidP="001A1AF1">
            <w:pPr>
              <w:pStyle w:val="ListParagraph"/>
              <w:numPr>
                <w:ilvl w:val="0"/>
                <w:numId w:val="43"/>
              </w:numPr>
              <w:spacing w:after="200"/>
              <w:ind w:left="184" w:hanging="14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Outreach Development Day </w:t>
            </w:r>
          </w:p>
          <w:p w:rsidR="006C2C64" w:rsidRPr="0005430C" w:rsidRDefault="006C2C64" w:rsidP="001A1AF1">
            <w:pPr>
              <w:pStyle w:val="ListParagraph"/>
              <w:numPr>
                <w:ilvl w:val="0"/>
                <w:numId w:val="43"/>
              </w:numPr>
              <w:spacing w:after="200"/>
              <w:ind w:left="184" w:hanging="14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5430C">
              <w:rPr>
                <w:rFonts w:asciiTheme="minorHAnsi" w:hAnsiTheme="minorHAnsi"/>
                <w:sz w:val="22"/>
                <w:szCs w:val="22"/>
              </w:rPr>
              <w:t xml:space="preserve">Outreach Project Fund </w:t>
            </w:r>
          </w:p>
          <w:p w:rsidR="00D502AC" w:rsidRPr="00D502AC" w:rsidRDefault="00B97E44" w:rsidP="001A1AF1">
            <w:pPr>
              <w:pStyle w:val="ListParagraph"/>
              <w:numPr>
                <w:ilvl w:val="0"/>
                <w:numId w:val="43"/>
              </w:numPr>
              <w:spacing w:after="200"/>
              <w:ind w:left="184" w:hanging="14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CMP PE Grad</w:t>
            </w:r>
            <w:r w:rsidR="00D502AC">
              <w:rPr>
                <w:rFonts w:asciiTheme="minorHAnsi" w:hAnsiTheme="minorHAnsi"/>
                <w:sz w:val="22"/>
                <w:szCs w:val="22"/>
              </w:rPr>
              <w:t xml:space="preserve"> course</w:t>
            </w:r>
          </w:p>
          <w:p w:rsidR="00D502AC" w:rsidRPr="00D502AC" w:rsidRDefault="00D502AC" w:rsidP="001A1AF1">
            <w:pPr>
              <w:pStyle w:val="ListParagraph"/>
              <w:numPr>
                <w:ilvl w:val="0"/>
                <w:numId w:val="43"/>
              </w:numPr>
              <w:spacing w:after="200"/>
              <w:ind w:left="184" w:hanging="14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Online resources </w:t>
            </w:r>
          </w:p>
          <w:p w:rsidR="00D502AC" w:rsidRPr="00D502AC" w:rsidRDefault="00226572" w:rsidP="001A1AF1">
            <w:pPr>
              <w:pStyle w:val="ListParagraph"/>
              <w:numPr>
                <w:ilvl w:val="0"/>
                <w:numId w:val="43"/>
              </w:numPr>
              <w:spacing w:after="200"/>
              <w:ind w:left="184" w:hanging="14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Events/programmes that s</w:t>
            </w:r>
            <w:r w:rsidR="006C2C64" w:rsidRPr="0005430C">
              <w:rPr>
                <w:rFonts w:asciiTheme="minorHAnsi" w:hAnsiTheme="minorHAnsi"/>
                <w:sz w:val="22"/>
                <w:szCs w:val="22"/>
              </w:rPr>
              <w:t xml:space="preserve">howcase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Oxford Physics research </w:t>
            </w:r>
            <w:r w:rsidR="006C2C64" w:rsidRPr="0005430C">
              <w:rPr>
                <w:rFonts w:asciiTheme="minorHAnsi" w:hAnsiTheme="minorHAnsi"/>
                <w:sz w:val="22"/>
                <w:szCs w:val="22"/>
              </w:rPr>
              <w:t>(Stargazing Oxford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Lab to Life, IOP lectures </w:t>
            </w:r>
            <w:r w:rsidR="006C2C64" w:rsidRPr="0005430C">
              <w:rPr>
                <w:rFonts w:asciiTheme="minorHAnsi" w:hAnsiTheme="minorHAnsi"/>
                <w:sz w:val="22"/>
                <w:szCs w:val="22"/>
              </w:rPr>
              <w:t>and Speakers for Schools)</w:t>
            </w:r>
          </w:p>
          <w:p w:rsidR="006C2C64" w:rsidRPr="00D502AC" w:rsidRDefault="006C2C64" w:rsidP="00D502AC">
            <w:pPr>
              <w:spacing w:after="200"/>
              <w:contextualSpacing/>
              <w:rPr>
                <w:b/>
              </w:rPr>
            </w:pPr>
          </w:p>
          <w:p w:rsidR="006C2C64" w:rsidRPr="0005430C" w:rsidRDefault="006C2C64" w:rsidP="006C2C64">
            <w:pPr>
              <w:spacing w:after="200"/>
              <w:ind w:left="280" w:hanging="280"/>
              <w:contextualSpacing/>
              <w:rPr>
                <w:b/>
              </w:rPr>
            </w:pPr>
          </w:p>
          <w:p w:rsidR="006C2C64" w:rsidRPr="0005430C" w:rsidRDefault="006C2C64" w:rsidP="006C2C64">
            <w:pPr>
              <w:ind w:left="280" w:hanging="280"/>
            </w:pPr>
          </w:p>
        </w:tc>
      </w:tr>
    </w:tbl>
    <w:p w:rsidR="009D4472" w:rsidRDefault="009D4472" w:rsidP="00B97E44">
      <w:pPr>
        <w:spacing w:after="0" w:line="240" w:lineRule="auto"/>
        <w:rPr>
          <w:rFonts w:eastAsia="Times New Roman" w:cs="Arial"/>
          <w:sz w:val="27"/>
          <w:szCs w:val="27"/>
          <w:lang w:eastAsia="en-GB"/>
        </w:rPr>
      </w:pPr>
    </w:p>
    <w:sectPr w:rsidR="009D4472" w:rsidSect="00B97E44">
      <w:pgSz w:w="16838" w:h="11906" w:orient="landscape"/>
      <w:pgMar w:top="426" w:right="5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A7"/>
    <w:multiLevelType w:val="hybridMultilevel"/>
    <w:tmpl w:val="6C6A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69E9"/>
    <w:multiLevelType w:val="hybridMultilevel"/>
    <w:tmpl w:val="DB44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857"/>
    <w:multiLevelType w:val="hybridMultilevel"/>
    <w:tmpl w:val="FF4CA5F4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7C61"/>
    <w:multiLevelType w:val="hybridMultilevel"/>
    <w:tmpl w:val="A9D49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56EB"/>
    <w:multiLevelType w:val="multilevel"/>
    <w:tmpl w:val="4474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93E84"/>
    <w:multiLevelType w:val="multilevel"/>
    <w:tmpl w:val="1BC26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1E5C9D"/>
    <w:multiLevelType w:val="hybridMultilevel"/>
    <w:tmpl w:val="7BD4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4D07"/>
    <w:multiLevelType w:val="multilevel"/>
    <w:tmpl w:val="AB1A8858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0A2851"/>
    <w:multiLevelType w:val="hybridMultilevel"/>
    <w:tmpl w:val="CF9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143"/>
    <w:multiLevelType w:val="hybridMultilevel"/>
    <w:tmpl w:val="765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F0563"/>
    <w:multiLevelType w:val="hybridMultilevel"/>
    <w:tmpl w:val="C210769E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A189A"/>
    <w:multiLevelType w:val="hybridMultilevel"/>
    <w:tmpl w:val="0588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01B7A"/>
    <w:multiLevelType w:val="hybridMultilevel"/>
    <w:tmpl w:val="B8A62C72"/>
    <w:lvl w:ilvl="0" w:tplc="9F4A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36026"/>
    <w:multiLevelType w:val="hybridMultilevel"/>
    <w:tmpl w:val="9FD66CC6"/>
    <w:lvl w:ilvl="0" w:tplc="0809000F">
      <w:start w:val="1"/>
      <w:numFmt w:val="decimal"/>
      <w:lvlText w:val="%1."/>
      <w:lvlJc w:val="left"/>
      <w:pPr>
        <w:ind w:left="1407" w:hanging="360"/>
      </w:pPr>
    </w:lvl>
    <w:lvl w:ilvl="1" w:tplc="08090019" w:tentative="1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25520270"/>
    <w:multiLevelType w:val="multilevel"/>
    <w:tmpl w:val="867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2F1A83"/>
    <w:multiLevelType w:val="hybridMultilevel"/>
    <w:tmpl w:val="7AA0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818E6"/>
    <w:multiLevelType w:val="hybridMultilevel"/>
    <w:tmpl w:val="DA36D610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F4534"/>
    <w:multiLevelType w:val="multilevel"/>
    <w:tmpl w:val="40C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EC08D9"/>
    <w:multiLevelType w:val="hybridMultilevel"/>
    <w:tmpl w:val="60BA53A2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90990"/>
    <w:multiLevelType w:val="hybridMultilevel"/>
    <w:tmpl w:val="DCD2E7D2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E2060"/>
    <w:multiLevelType w:val="hybridMultilevel"/>
    <w:tmpl w:val="4F64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2842"/>
    <w:multiLevelType w:val="hybridMultilevel"/>
    <w:tmpl w:val="3E72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E1E50"/>
    <w:multiLevelType w:val="hybridMultilevel"/>
    <w:tmpl w:val="4D4E42EC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64042"/>
    <w:multiLevelType w:val="hybridMultilevel"/>
    <w:tmpl w:val="0470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D4174"/>
    <w:multiLevelType w:val="hybridMultilevel"/>
    <w:tmpl w:val="9156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44297"/>
    <w:multiLevelType w:val="hybridMultilevel"/>
    <w:tmpl w:val="CDF0211C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757"/>
    <w:multiLevelType w:val="hybridMultilevel"/>
    <w:tmpl w:val="41724552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3926"/>
    <w:multiLevelType w:val="hybridMultilevel"/>
    <w:tmpl w:val="663EDE5C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B7E3D"/>
    <w:multiLevelType w:val="multilevel"/>
    <w:tmpl w:val="A1DE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776A0"/>
    <w:multiLevelType w:val="hybridMultilevel"/>
    <w:tmpl w:val="7146F770"/>
    <w:lvl w:ilvl="0" w:tplc="0809000F">
      <w:start w:val="1"/>
      <w:numFmt w:val="decimal"/>
      <w:lvlText w:val="%1."/>
      <w:lvlJc w:val="left"/>
      <w:pPr>
        <w:ind w:left="1407" w:hanging="360"/>
      </w:pPr>
    </w:lvl>
    <w:lvl w:ilvl="1" w:tplc="08090019" w:tentative="1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0" w15:restartNumberingAfterBreak="0">
    <w:nsid w:val="57940897"/>
    <w:multiLevelType w:val="hybridMultilevel"/>
    <w:tmpl w:val="23CA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27E62"/>
    <w:multiLevelType w:val="multilevel"/>
    <w:tmpl w:val="997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115B1"/>
    <w:multiLevelType w:val="hybridMultilevel"/>
    <w:tmpl w:val="9C4C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20DB9"/>
    <w:multiLevelType w:val="multilevel"/>
    <w:tmpl w:val="392A8C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620647"/>
    <w:multiLevelType w:val="hybridMultilevel"/>
    <w:tmpl w:val="E020B36A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45AE0"/>
    <w:multiLevelType w:val="hybridMultilevel"/>
    <w:tmpl w:val="284C6314"/>
    <w:lvl w:ilvl="0" w:tplc="0809000F">
      <w:start w:val="1"/>
      <w:numFmt w:val="decimal"/>
      <w:lvlText w:val="%1."/>
      <w:lvlJc w:val="left"/>
      <w:pPr>
        <w:ind w:left="1407" w:hanging="360"/>
      </w:pPr>
    </w:lvl>
    <w:lvl w:ilvl="1" w:tplc="08090019" w:tentative="1">
      <w:start w:val="1"/>
      <w:numFmt w:val="lowerLetter"/>
      <w:lvlText w:val="%2."/>
      <w:lvlJc w:val="left"/>
      <w:pPr>
        <w:ind w:left="2127" w:hanging="360"/>
      </w:pPr>
    </w:lvl>
    <w:lvl w:ilvl="2" w:tplc="0809001B" w:tentative="1">
      <w:start w:val="1"/>
      <w:numFmt w:val="lowerRoman"/>
      <w:lvlText w:val="%3."/>
      <w:lvlJc w:val="right"/>
      <w:pPr>
        <w:ind w:left="2847" w:hanging="180"/>
      </w:pPr>
    </w:lvl>
    <w:lvl w:ilvl="3" w:tplc="0809000F" w:tentative="1">
      <w:start w:val="1"/>
      <w:numFmt w:val="decimal"/>
      <w:lvlText w:val="%4."/>
      <w:lvlJc w:val="left"/>
      <w:pPr>
        <w:ind w:left="3567" w:hanging="360"/>
      </w:pPr>
    </w:lvl>
    <w:lvl w:ilvl="4" w:tplc="08090019" w:tentative="1">
      <w:start w:val="1"/>
      <w:numFmt w:val="lowerLetter"/>
      <w:lvlText w:val="%5."/>
      <w:lvlJc w:val="left"/>
      <w:pPr>
        <w:ind w:left="4287" w:hanging="360"/>
      </w:pPr>
    </w:lvl>
    <w:lvl w:ilvl="5" w:tplc="0809001B" w:tentative="1">
      <w:start w:val="1"/>
      <w:numFmt w:val="lowerRoman"/>
      <w:lvlText w:val="%6."/>
      <w:lvlJc w:val="right"/>
      <w:pPr>
        <w:ind w:left="5007" w:hanging="180"/>
      </w:pPr>
    </w:lvl>
    <w:lvl w:ilvl="6" w:tplc="0809000F" w:tentative="1">
      <w:start w:val="1"/>
      <w:numFmt w:val="decimal"/>
      <w:lvlText w:val="%7."/>
      <w:lvlJc w:val="left"/>
      <w:pPr>
        <w:ind w:left="5727" w:hanging="360"/>
      </w:pPr>
    </w:lvl>
    <w:lvl w:ilvl="7" w:tplc="08090019" w:tentative="1">
      <w:start w:val="1"/>
      <w:numFmt w:val="lowerLetter"/>
      <w:lvlText w:val="%8."/>
      <w:lvlJc w:val="left"/>
      <w:pPr>
        <w:ind w:left="6447" w:hanging="360"/>
      </w:pPr>
    </w:lvl>
    <w:lvl w:ilvl="8" w:tplc="08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6" w15:restartNumberingAfterBreak="0">
    <w:nsid w:val="67575442"/>
    <w:multiLevelType w:val="multilevel"/>
    <w:tmpl w:val="3FC00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AEA6834"/>
    <w:multiLevelType w:val="multilevel"/>
    <w:tmpl w:val="DD6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EF0E20"/>
    <w:multiLevelType w:val="multilevel"/>
    <w:tmpl w:val="1BC26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54400D9"/>
    <w:multiLevelType w:val="hybridMultilevel"/>
    <w:tmpl w:val="6494E10A"/>
    <w:lvl w:ilvl="0" w:tplc="0590D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C2F46"/>
    <w:multiLevelType w:val="multilevel"/>
    <w:tmpl w:val="8C3A268C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EB712BA"/>
    <w:multiLevelType w:val="hybridMultilevel"/>
    <w:tmpl w:val="5804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21"/>
  </w:num>
  <w:num w:numId="4">
    <w:abstractNumId w:val="11"/>
  </w:num>
  <w:num w:numId="5">
    <w:abstractNumId w:val="20"/>
  </w:num>
  <w:num w:numId="6">
    <w:abstractNumId w:val="0"/>
  </w:num>
  <w:num w:numId="7">
    <w:abstractNumId w:val="23"/>
  </w:num>
  <w:num w:numId="8">
    <w:abstractNumId w:val="41"/>
  </w:num>
  <w:num w:numId="9">
    <w:abstractNumId w:val="1"/>
  </w:num>
  <w:num w:numId="10">
    <w:abstractNumId w:val="6"/>
  </w:num>
  <w:num w:numId="11">
    <w:abstractNumId w:val="8"/>
  </w:num>
  <w:num w:numId="12">
    <w:abstractNumId w:val="31"/>
  </w:num>
  <w:num w:numId="13">
    <w:abstractNumId w:val="32"/>
  </w:num>
  <w:num w:numId="14">
    <w:abstractNumId w:val="9"/>
  </w:num>
  <w:num w:numId="15">
    <w:abstractNumId w:val="3"/>
  </w:num>
  <w:num w:numId="16">
    <w:abstractNumId w:val="12"/>
  </w:num>
  <w:num w:numId="17">
    <w:abstractNumId w:val="28"/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17"/>
  </w:num>
  <w:num w:numId="23">
    <w:abstractNumId w:val="37"/>
  </w:num>
  <w:num w:numId="24">
    <w:abstractNumId w:val="29"/>
  </w:num>
  <w:num w:numId="25">
    <w:abstractNumId w:val="35"/>
  </w:num>
  <w:num w:numId="26">
    <w:abstractNumId w:val="19"/>
  </w:num>
  <w:num w:numId="27">
    <w:abstractNumId w:val="38"/>
  </w:num>
  <w:num w:numId="28">
    <w:abstractNumId w:val="24"/>
  </w:num>
  <w:num w:numId="29">
    <w:abstractNumId w:val="5"/>
  </w:num>
  <w:num w:numId="30">
    <w:abstractNumId w:val="36"/>
  </w:num>
  <w:num w:numId="31">
    <w:abstractNumId w:val="25"/>
  </w:num>
  <w:num w:numId="32">
    <w:abstractNumId w:val="40"/>
  </w:num>
  <w:num w:numId="33">
    <w:abstractNumId w:val="26"/>
  </w:num>
  <w:num w:numId="34">
    <w:abstractNumId w:val="7"/>
  </w:num>
  <w:num w:numId="35">
    <w:abstractNumId w:val="33"/>
  </w:num>
  <w:num w:numId="36">
    <w:abstractNumId w:val="2"/>
  </w:num>
  <w:num w:numId="37">
    <w:abstractNumId w:val="27"/>
  </w:num>
  <w:num w:numId="38">
    <w:abstractNumId w:val="10"/>
  </w:num>
  <w:num w:numId="39">
    <w:abstractNumId w:val="16"/>
  </w:num>
  <w:num w:numId="40">
    <w:abstractNumId w:val="34"/>
  </w:num>
  <w:num w:numId="41">
    <w:abstractNumId w:val="39"/>
  </w:num>
  <w:num w:numId="42">
    <w:abstractNumId w:val="2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F0"/>
    <w:rsid w:val="0005430C"/>
    <w:rsid w:val="000E0C36"/>
    <w:rsid w:val="001019A4"/>
    <w:rsid w:val="00140C07"/>
    <w:rsid w:val="00142AB8"/>
    <w:rsid w:val="0016517C"/>
    <w:rsid w:val="001A1AF1"/>
    <w:rsid w:val="00226572"/>
    <w:rsid w:val="00280E1F"/>
    <w:rsid w:val="002A5175"/>
    <w:rsid w:val="002A6361"/>
    <w:rsid w:val="002B3B4F"/>
    <w:rsid w:val="002B55D7"/>
    <w:rsid w:val="002B609A"/>
    <w:rsid w:val="002C7AFC"/>
    <w:rsid w:val="002E4B99"/>
    <w:rsid w:val="003452C7"/>
    <w:rsid w:val="0036332D"/>
    <w:rsid w:val="0038405F"/>
    <w:rsid w:val="00420AEB"/>
    <w:rsid w:val="0042676C"/>
    <w:rsid w:val="004A3088"/>
    <w:rsid w:val="004A7356"/>
    <w:rsid w:val="004C716F"/>
    <w:rsid w:val="004F3977"/>
    <w:rsid w:val="0059620F"/>
    <w:rsid w:val="005E3662"/>
    <w:rsid w:val="00612E9D"/>
    <w:rsid w:val="00634716"/>
    <w:rsid w:val="006739A2"/>
    <w:rsid w:val="00674D95"/>
    <w:rsid w:val="006B20EC"/>
    <w:rsid w:val="006C2C64"/>
    <w:rsid w:val="006C70AD"/>
    <w:rsid w:val="00745236"/>
    <w:rsid w:val="007A1786"/>
    <w:rsid w:val="007E4C04"/>
    <w:rsid w:val="00844373"/>
    <w:rsid w:val="008D7722"/>
    <w:rsid w:val="00912E9D"/>
    <w:rsid w:val="0092776A"/>
    <w:rsid w:val="009B5C0A"/>
    <w:rsid w:val="009D4472"/>
    <w:rsid w:val="009D63C9"/>
    <w:rsid w:val="00A2074C"/>
    <w:rsid w:val="00A22A25"/>
    <w:rsid w:val="00A510C1"/>
    <w:rsid w:val="00AC46D2"/>
    <w:rsid w:val="00B1298D"/>
    <w:rsid w:val="00B61D69"/>
    <w:rsid w:val="00B97E44"/>
    <w:rsid w:val="00BF5382"/>
    <w:rsid w:val="00C448F0"/>
    <w:rsid w:val="00C64273"/>
    <w:rsid w:val="00C74E69"/>
    <w:rsid w:val="00C77FC8"/>
    <w:rsid w:val="00D502AC"/>
    <w:rsid w:val="00D728BD"/>
    <w:rsid w:val="00DB447A"/>
    <w:rsid w:val="00E35FC5"/>
    <w:rsid w:val="00E706E7"/>
    <w:rsid w:val="00F2296E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640C"/>
  <w15:chartTrackingRefBased/>
  <w15:docId w15:val="{F53A413A-BA08-4A0D-832A-47D3DF2D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6517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7FC8"/>
    <w:rPr>
      <w:color w:val="0563C1" w:themeColor="hyperlink"/>
      <w:u w:val="single"/>
    </w:rPr>
  </w:style>
  <w:style w:type="paragraph" w:customStyle="1" w:styleId="Default">
    <w:name w:val="Default"/>
    <w:rsid w:val="008D77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2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42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5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29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.ac.uk/sites/files/oxford/media_wysiwyg/University%20of%20Oxford%20-%20Public%20Engagement%20with%20Research%20Strategic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net.ac.uk/wp-content/uploads/2018/09/SEPnet-Outreach-Public-Engagement-Strategy-January-2018-2024-Draft.pdf" TargetMode="External"/><Relationship Id="rId5" Type="http://schemas.openxmlformats.org/officeDocument/2006/relationships/hyperlink" Target="http://www.admin.ox.ac.uk/edc/otherdocuments/accessagre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Tedaldi</dc:creator>
  <cp:keywords/>
  <dc:description/>
  <cp:lastModifiedBy>Sian Tedaldi</cp:lastModifiedBy>
  <cp:revision>2</cp:revision>
  <cp:lastPrinted>2019-05-16T14:27:00Z</cp:lastPrinted>
  <dcterms:created xsi:type="dcterms:W3CDTF">2019-05-21T12:34:00Z</dcterms:created>
  <dcterms:modified xsi:type="dcterms:W3CDTF">2019-05-21T12:34:00Z</dcterms:modified>
</cp:coreProperties>
</file>