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37" w:rsidRDefault="00403037" w:rsidP="00403037">
      <w:pPr>
        <w:spacing w:after="0" w:line="240" w:lineRule="auto"/>
        <w:rPr>
          <w:sz w:val="24"/>
          <w:szCs w:val="24"/>
        </w:rPr>
      </w:pPr>
    </w:p>
    <w:p w:rsidR="00A052B0" w:rsidRPr="00D52516" w:rsidRDefault="00A052B0" w:rsidP="00A052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2516">
        <w:rPr>
          <w:rFonts w:ascii="Arial" w:hAnsi="Arial" w:cs="Arial"/>
          <w:b/>
          <w:sz w:val="24"/>
          <w:szCs w:val="24"/>
        </w:rPr>
        <w:t xml:space="preserve">Magnetic Soft Modes in the Distorted Triangular </w:t>
      </w:r>
      <w:proofErr w:type="spellStart"/>
      <w:r w:rsidRPr="00D52516">
        <w:rPr>
          <w:rFonts w:ascii="Arial" w:hAnsi="Arial" w:cs="Arial"/>
          <w:b/>
          <w:sz w:val="24"/>
          <w:szCs w:val="24"/>
        </w:rPr>
        <w:t>Antiferromagnet</w:t>
      </w:r>
      <w:proofErr w:type="spellEnd"/>
      <w:r w:rsidRPr="00D52516">
        <w:rPr>
          <w:rFonts w:ascii="Arial" w:hAnsi="Arial" w:cs="Arial"/>
          <w:b/>
          <w:sz w:val="24"/>
          <w:szCs w:val="24"/>
        </w:rPr>
        <w:t xml:space="preserve"> </w:t>
      </w:r>
      <w:r w:rsidR="005F2F70" w:rsidRPr="00D52516">
        <w:rPr>
          <w:rFonts w:ascii="Arial" w:hAnsi="Arial" w:cs="Arial"/>
          <w:b/>
          <w:sz w:val="24"/>
          <w:szCs w:val="24"/>
        </w:rPr>
        <w:sym w:font="Symbol" w:char="F061"/>
      </w:r>
      <w:r w:rsidR="005F2F70" w:rsidRPr="00D52516">
        <w:rPr>
          <w:rFonts w:ascii="Arial" w:hAnsi="Arial" w:cs="Arial"/>
          <w:b/>
          <w:sz w:val="24"/>
          <w:szCs w:val="24"/>
        </w:rPr>
        <w:t>-CaCr</w:t>
      </w:r>
      <w:r w:rsidR="005F2F70" w:rsidRPr="00D52516">
        <w:rPr>
          <w:rFonts w:ascii="Arial" w:hAnsi="Arial" w:cs="Arial"/>
          <w:b/>
          <w:sz w:val="24"/>
          <w:szCs w:val="24"/>
          <w:vertAlign w:val="subscript"/>
        </w:rPr>
        <w:t>2</w:t>
      </w:r>
      <w:r w:rsidR="005F2F70" w:rsidRPr="00D52516">
        <w:rPr>
          <w:rFonts w:ascii="Arial" w:hAnsi="Arial" w:cs="Arial"/>
          <w:b/>
          <w:sz w:val="24"/>
          <w:szCs w:val="24"/>
        </w:rPr>
        <w:t>O</w:t>
      </w:r>
      <w:r w:rsidR="005F2F70" w:rsidRPr="00D52516">
        <w:rPr>
          <w:rFonts w:ascii="Arial" w:hAnsi="Arial" w:cs="Arial"/>
          <w:b/>
          <w:sz w:val="24"/>
          <w:szCs w:val="24"/>
          <w:vertAlign w:val="subscript"/>
        </w:rPr>
        <w:t>4</w:t>
      </w:r>
    </w:p>
    <w:p w:rsidR="00A052B0" w:rsidRPr="00D52516" w:rsidRDefault="00A052B0" w:rsidP="00A052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52B0" w:rsidRDefault="00A052B0" w:rsidP="00A052B0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D52516" w:rsidRPr="00D52516" w:rsidRDefault="00D52516" w:rsidP="00A052B0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3D6A9B" w:rsidRPr="00D52516" w:rsidRDefault="00B1059D" w:rsidP="003D6A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2516">
        <w:rPr>
          <w:rFonts w:ascii="Arial" w:hAnsi="Arial" w:cs="Arial"/>
          <w:sz w:val="24"/>
          <w:szCs w:val="24"/>
        </w:rPr>
        <w:t xml:space="preserve">We have explored the phase diagram and excitations of a distorted triangular lattice </w:t>
      </w:r>
      <w:proofErr w:type="spellStart"/>
      <w:r w:rsidRPr="00D52516">
        <w:rPr>
          <w:rFonts w:ascii="Arial" w:hAnsi="Arial" w:cs="Arial"/>
          <w:sz w:val="24"/>
          <w:szCs w:val="24"/>
        </w:rPr>
        <w:t>antiferromagnet</w:t>
      </w:r>
      <w:proofErr w:type="spellEnd"/>
      <w:r w:rsidRPr="00D52516">
        <w:rPr>
          <w:rFonts w:ascii="Arial" w:hAnsi="Arial" w:cs="Arial"/>
          <w:sz w:val="24"/>
          <w:szCs w:val="24"/>
        </w:rPr>
        <w:t xml:space="preserve">. The unique two-dimensional distortion considered here is very different from the 'isosceles'-type distortion that has been extensively investigated. We show that </w:t>
      </w:r>
      <w:proofErr w:type="spellStart"/>
      <w:r w:rsidRPr="00D52516">
        <w:rPr>
          <w:rFonts w:ascii="Arial" w:hAnsi="Arial" w:cs="Arial"/>
          <w:sz w:val="24"/>
          <w:szCs w:val="24"/>
        </w:rPr>
        <w:t>suprisingly</w:t>
      </w:r>
      <w:proofErr w:type="spellEnd"/>
      <w:r w:rsidRPr="00D52516">
        <w:rPr>
          <w:rFonts w:ascii="Arial" w:hAnsi="Arial" w:cs="Arial"/>
          <w:sz w:val="24"/>
          <w:szCs w:val="24"/>
        </w:rPr>
        <w:t xml:space="preserve"> it is abl</w:t>
      </w:r>
      <w:r w:rsidR="005F2F70" w:rsidRPr="00D52516">
        <w:rPr>
          <w:rFonts w:ascii="Arial" w:hAnsi="Arial" w:cs="Arial"/>
          <w:sz w:val="24"/>
          <w:szCs w:val="24"/>
        </w:rPr>
        <w:t>e to stabilize the 120°</w:t>
      </w:r>
      <w:r w:rsidRPr="00D52516">
        <w:rPr>
          <w:rFonts w:ascii="Arial" w:hAnsi="Arial" w:cs="Arial"/>
          <w:sz w:val="24"/>
          <w:szCs w:val="24"/>
        </w:rPr>
        <w:t xml:space="preserve"> spin structure (typical of the undistorted triangular </w:t>
      </w:r>
      <w:proofErr w:type="spellStart"/>
      <w:r w:rsidRPr="00D52516">
        <w:rPr>
          <w:rFonts w:ascii="Arial" w:hAnsi="Arial" w:cs="Arial"/>
          <w:sz w:val="24"/>
          <w:szCs w:val="24"/>
        </w:rPr>
        <w:t>antiferromagnet</w:t>
      </w:r>
      <w:proofErr w:type="spellEnd"/>
      <w:r w:rsidRPr="00D52516">
        <w:rPr>
          <w:rFonts w:ascii="Arial" w:hAnsi="Arial" w:cs="Arial"/>
          <w:sz w:val="24"/>
          <w:szCs w:val="24"/>
        </w:rPr>
        <w:t>) for a large range of exchange interaction values, with new structures found only for extreme distortions. A physical realiz</w:t>
      </w:r>
      <w:r w:rsidR="005F2F70" w:rsidRPr="00D52516">
        <w:rPr>
          <w:rFonts w:ascii="Arial" w:hAnsi="Arial" w:cs="Arial"/>
          <w:sz w:val="24"/>
          <w:szCs w:val="24"/>
        </w:rPr>
        <w:t xml:space="preserve">ation of this model is </w:t>
      </w:r>
      <w:r w:rsidR="005F2F70" w:rsidRPr="00D52516">
        <w:rPr>
          <w:rFonts w:ascii="Arial" w:hAnsi="Arial" w:cs="Arial"/>
          <w:sz w:val="24"/>
          <w:szCs w:val="24"/>
        </w:rPr>
        <w:sym w:font="Symbol" w:char="F061"/>
      </w:r>
      <w:r w:rsidR="005F2F70" w:rsidRPr="00D52516">
        <w:rPr>
          <w:rFonts w:ascii="Arial" w:hAnsi="Arial" w:cs="Arial"/>
          <w:sz w:val="24"/>
          <w:szCs w:val="24"/>
        </w:rPr>
        <w:t>-CaCr</w:t>
      </w:r>
      <w:r w:rsidR="005F2F70" w:rsidRPr="00D52516">
        <w:rPr>
          <w:rFonts w:ascii="Arial" w:hAnsi="Arial" w:cs="Arial"/>
          <w:sz w:val="24"/>
          <w:szCs w:val="24"/>
          <w:vertAlign w:val="subscript"/>
        </w:rPr>
        <w:t>2</w:t>
      </w:r>
      <w:r w:rsidR="005F2F70" w:rsidRPr="00D52516">
        <w:rPr>
          <w:rFonts w:ascii="Arial" w:hAnsi="Arial" w:cs="Arial"/>
          <w:sz w:val="24"/>
          <w:szCs w:val="24"/>
        </w:rPr>
        <w:t>O</w:t>
      </w:r>
      <w:r w:rsidR="005F2F70" w:rsidRPr="00D52516">
        <w:rPr>
          <w:rFonts w:ascii="Arial" w:hAnsi="Arial" w:cs="Arial"/>
          <w:sz w:val="24"/>
          <w:szCs w:val="24"/>
          <w:vertAlign w:val="subscript"/>
        </w:rPr>
        <w:t>4</w:t>
      </w:r>
      <w:r w:rsidRPr="00D52516">
        <w:rPr>
          <w:rFonts w:ascii="Arial" w:hAnsi="Arial" w:cs="Arial"/>
          <w:sz w:val="24"/>
          <w:szCs w:val="24"/>
        </w:rPr>
        <w:t>. Despite its highly symmetric 120</w:t>
      </w:r>
      <w:r w:rsidR="005F2F70" w:rsidRPr="00D52516">
        <w:rPr>
          <w:rFonts w:ascii="Arial" w:hAnsi="Arial" w:cs="Arial"/>
          <w:sz w:val="24"/>
          <w:szCs w:val="24"/>
        </w:rPr>
        <w:t>°</w:t>
      </w:r>
      <w:r w:rsidRPr="00D52516">
        <w:rPr>
          <w:rFonts w:ascii="Arial" w:hAnsi="Arial" w:cs="Arial"/>
          <w:sz w:val="24"/>
          <w:szCs w:val="24"/>
        </w:rPr>
        <w:t xml:space="preserve"> spin structure, the magnetic excitation spectrum of </w:t>
      </w:r>
      <w:r w:rsidR="005F2F70" w:rsidRPr="00D52516">
        <w:rPr>
          <w:rFonts w:ascii="Arial" w:hAnsi="Arial" w:cs="Arial"/>
          <w:sz w:val="24"/>
          <w:szCs w:val="24"/>
        </w:rPr>
        <w:sym w:font="Symbol" w:char="F061"/>
      </w:r>
      <w:r w:rsidR="005F2F70" w:rsidRPr="00D52516">
        <w:rPr>
          <w:rFonts w:ascii="Arial" w:hAnsi="Arial" w:cs="Arial"/>
          <w:sz w:val="24"/>
          <w:szCs w:val="24"/>
        </w:rPr>
        <w:t>-CaCr</w:t>
      </w:r>
      <w:r w:rsidR="005F2F70" w:rsidRPr="00D52516">
        <w:rPr>
          <w:rFonts w:ascii="Arial" w:hAnsi="Arial" w:cs="Arial"/>
          <w:sz w:val="24"/>
          <w:szCs w:val="24"/>
          <w:vertAlign w:val="subscript"/>
        </w:rPr>
        <w:t>2</w:t>
      </w:r>
      <w:r w:rsidR="005F2F70" w:rsidRPr="00D52516">
        <w:rPr>
          <w:rFonts w:ascii="Arial" w:hAnsi="Arial" w:cs="Arial"/>
          <w:sz w:val="24"/>
          <w:szCs w:val="24"/>
        </w:rPr>
        <w:t>O</w:t>
      </w:r>
      <w:r w:rsidR="005F2F70" w:rsidRPr="00D52516">
        <w:rPr>
          <w:rFonts w:ascii="Arial" w:hAnsi="Arial" w:cs="Arial"/>
          <w:sz w:val="24"/>
          <w:szCs w:val="24"/>
          <w:vertAlign w:val="subscript"/>
        </w:rPr>
        <w:t xml:space="preserve">4 </w:t>
      </w:r>
      <w:r w:rsidRPr="00D52516">
        <w:rPr>
          <w:rFonts w:ascii="Arial" w:hAnsi="Arial" w:cs="Arial"/>
          <w:sz w:val="24"/>
          <w:szCs w:val="24"/>
        </w:rPr>
        <w:t>is very complex. The unique pattern of nearest-neighbor exchange interactions as well as the substantial next-nearest-neighbor interactions place it close to the phase boundary of the 120</w:t>
      </w:r>
      <w:r w:rsidR="005F2F70" w:rsidRPr="00D52516">
        <w:rPr>
          <w:rFonts w:ascii="Arial" w:hAnsi="Arial" w:cs="Arial"/>
          <w:sz w:val="24"/>
          <w:szCs w:val="24"/>
        </w:rPr>
        <w:t>°</w:t>
      </w:r>
      <w:r w:rsidRPr="00D52516">
        <w:rPr>
          <w:rFonts w:ascii="Arial" w:hAnsi="Arial" w:cs="Arial"/>
          <w:sz w:val="24"/>
          <w:szCs w:val="24"/>
        </w:rPr>
        <w:t xml:space="preserve"> structure as is </w:t>
      </w:r>
      <w:r w:rsidR="006B01C7" w:rsidRPr="00D52516">
        <w:rPr>
          <w:rFonts w:ascii="Arial" w:hAnsi="Arial" w:cs="Arial"/>
          <w:sz w:val="24"/>
          <w:szCs w:val="24"/>
        </w:rPr>
        <w:t>clearly revealed by the observation in neutron scattering</w:t>
      </w:r>
      <w:r w:rsidRPr="00D52516">
        <w:rPr>
          <w:rFonts w:ascii="Arial" w:hAnsi="Arial" w:cs="Arial"/>
          <w:sz w:val="24"/>
          <w:szCs w:val="24"/>
        </w:rPr>
        <w:t xml:space="preserve"> of low energy modes acting as soft modes of the neighboring structure. Indeed, fitting to linear spin-wave theory favors a set of exchange parameters within the nearby multi-</w:t>
      </w:r>
      <w:r w:rsidR="005F2F70" w:rsidRPr="00D52516">
        <w:rPr>
          <w:rFonts w:ascii="Arial" w:hAnsi="Arial" w:cs="Arial"/>
          <w:i/>
          <w:sz w:val="24"/>
          <w:szCs w:val="24"/>
        </w:rPr>
        <w:t>k</w:t>
      </w:r>
      <w:r w:rsidR="005F2F70" w:rsidRPr="00D52516">
        <w:rPr>
          <w:rFonts w:ascii="Arial" w:hAnsi="Arial" w:cs="Arial"/>
          <w:sz w:val="24"/>
          <w:szCs w:val="24"/>
        </w:rPr>
        <w:t xml:space="preserve"> </w:t>
      </w:r>
      <w:r w:rsidRPr="00D52516">
        <w:rPr>
          <w:rFonts w:ascii="Arial" w:hAnsi="Arial" w:cs="Arial"/>
          <w:sz w:val="24"/>
          <w:szCs w:val="24"/>
        </w:rPr>
        <w:t>phase in contradiction to the observed 120</w:t>
      </w:r>
      <w:r w:rsidR="005F2F70" w:rsidRPr="00D52516">
        <w:rPr>
          <w:rFonts w:ascii="Arial" w:hAnsi="Arial" w:cs="Arial"/>
          <w:sz w:val="24"/>
          <w:szCs w:val="24"/>
        </w:rPr>
        <w:t>°</w:t>
      </w:r>
      <w:r w:rsidRPr="00D52516">
        <w:rPr>
          <w:rFonts w:ascii="Arial" w:hAnsi="Arial" w:cs="Arial"/>
          <w:sz w:val="24"/>
          <w:szCs w:val="24"/>
        </w:rPr>
        <w:t xml:space="preserve"> order, and quantum fluctuations may be necessary to stabilize </w:t>
      </w:r>
      <w:r w:rsidR="005F2F70" w:rsidRPr="00D52516">
        <w:rPr>
          <w:rFonts w:ascii="Arial" w:hAnsi="Arial" w:cs="Arial"/>
          <w:sz w:val="24"/>
          <w:szCs w:val="24"/>
        </w:rPr>
        <w:sym w:font="Symbol" w:char="F061"/>
      </w:r>
      <w:r w:rsidR="005F2F70" w:rsidRPr="00D52516">
        <w:rPr>
          <w:rFonts w:ascii="Arial" w:hAnsi="Arial" w:cs="Arial"/>
          <w:sz w:val="24"/>
          <w:szCs w:val="24"/>
        </w:rPr>
        <w:t>-CaCr</w:t>
      </w:r>
      <w:r w:rsidR="005F2F70" w:rsidRPr="00D52516">
        <w:rPr>
          <w:rFonts w:ascii="Arial" w:hAnsi="Arial" w:cs="Arial"/>
          <w:sz w:val="24"/>
          <w:szCs w:val="24"/>
          <w:vertAlign w:val="subscript"/>
        </w:rPr>
        <w:t>2</w:t>
      </w:r>
      <w:r w:rsidR="005F2F70" w:rsidRPr="00D52516">
        <w:rPr>
          <w:rFonts w:ascii="Arial" w:hAnsi="Arial" w:cs="Arial"/>
          <w:sz w:val="24"/>
          <w:szCs w:val="24"/>
        </w:rPr>
        <w:t>O</w:t>
      </w:r>
      <w:r w:rsidR="005F2F70" w:rsidRPr="00D52516">
        <w:rPr>
          <w:rFonts w:ascii="Arial" w:hAnsi="Arial" w:cs="Arial"/>
          <w:sz w:val="24"/>
          <w:szCs w:val="24"/>
          <w:vertAlign w:val="subscript"/>
        </w:rPr>
        <w:t>4</w:t>
      </w:r>
      <w:r w:rsidRPr="00D52516">
        <w:rPr>
          <w:rFonts w:ascii="Arial" w:hAnsi="Arial" w:cs="Arial"/>
          <w:sz w:val="24"/>
          <w:szCs w:val="24"/>
        </w:rPr>
        <w:t xml:space="preserve"> within the 120</w:t>
      </w:r>
      <w:r w:rsidR="005F2F70" w:rsidRPr="00D52516">
        <w:rPr>
          <w:rFonts w:ascii="Arial" w:hAnsi="Arial" w:cs="Arial"/>
          <w:sz w:val="24"/>
          <w:szCs w:val="24"/>
        </w:rPr>
        <w:t>°</w:t>
      </w:r>
      <w:r w:rsidRPr="00D52516">
        <w:rPr>
          <w:rFonts w:ascii="Arial" w:hAnsi="Arial" w:cs="Arial"/>
          <w:sz w:val="24"/>
          <w:szCs w:val="24"/>
        </w:rPr>
        <w:t xml:space="preserve"> phase.</w:t>
      </w:r>
    </w:p>
    <w:p w:rsidR="00D52516" w:rsidRPr="00D52516" w:rsidRDefault="00D52516" w:rsidP="003D6A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2516" w:rsidRPr="00D52516" w:rsidRDefault="00D52516" w:rsidP="003D6A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2516" w:rsidRPr="00D52516" w:rsidRDefault="00D52516" w:rsidP="003D6A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2516" w:rsidRPr="00D52516" w:rsidRDefault="00D52516" w:rsidP="00D5251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Dr Bella Lake</w:t>
      </w:r>
    </w:p>
    <w:p w:rsidR="00D52516" w:rsidRPr="00D52516" w:rsidRDefault="00D52516" w:rsidP="00D5251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D52516">
        <w:rPr>
          <w:rFonts w:ascii="Arial" w:hAnsi="Arial" w:cs="Arial"/>
          <w:sz w:val="24"/>
          <w:szCs w:val="24"/>
          <w:lang w:val="de-DE"/>
        </w:rPr>
        <w:t>Helmholtz Zentrum Berlin für M</w:t>
      </w:r>
      <w:r>
        <w:rPr>
          <w:rFonts w:ascii="Arial" w:hAnsi="Arial" w:cs="Arial"/>
          <w:sz w:val="24"/>
          <w:szCs w:val="24"/>
          <w:lang w:val="de-DE"/>
        </w:rPr>
        <w:t>aterialien und Energie, Germany and</w:t>
      </w:r>
      <w:bookmarkStart w:id="0" w:name="_GoBack"/>
      <w:bookmarkEnd w:id="0"/>
    </w:p>
    <w:p w:rsidR="00D52516" w:rsidRPr="00D52516" w:rsidRDefault="00D52516" w:rsidP="00D5251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D52516">
        <w:rPr>
          <w:rFonts w:ascii="Arial" w:hAnsi="Arial" w:cs="Arial"/>
          <w:sz w:val="24"/>
          <w:szCs w:val="24"/>
          <w:lang w:val="de-DE"/>
        </w:rPr>
        <w:t>Berlin Technical University</w:t>
      </w:r>
    </w:p>
    <w:p w:rsidR="00D52516" w:rsidRPr="00D52516" w:rsidRDefault="00D52516" w:rsidP="003D6A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D52516" w:rsidRPr="00D5251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3FE"/>
    <w:multiLevelType w:val="hybridMultilevel"/>
    <w:tmpl w:val="A2E48F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9B"/>
    <w:rsid w:val="00266BC1"/>
    <w:rsid w:val="003D6A9B"/>
    <w:rsid w:val="00403037"/>
    <w:rsid w:val="00435F84"/>
    <w:rsid w:val="005159F4"/>
    <w:rsid w:val="005F2F70"/>
    <w:rsid w:val="006B01C7"/>
    <w:rsid w:val="00A052B0"/>
    <w:rsid w:val="00B1059D"/>
    <w:rsid w:val="00B178DF"/>
    <w:rsid w:val="00D52516"/>
    <w:rsid w:val="00FB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HZB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Lake</dc:creator>
  <cp:lastModifiedBy>Windows User</cp:lastModifiedBy>
  <cp:revision>2</cp:revision>
  <cp:lastPrinted>2012-11-10T18:19:00Z</cp:lastPrinted>
  <dcterms:created xsi:type="dcterms:W3CDTF">2014-07-21T10:33:00Z</dcterms:created>
  <dcterms:modified xsi:type="dcterms:W3CDTF">2014-07-21T10:33:00Z</dcterms:modified>
</cp:coreProperties>
</file>